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1A8ABC" w14:textId="52DCA9BC" w:rsidR="00E40891" w:rsidRPr="006223DA" w:rsidRDefault="00A80F18">
      <w:pPr>
        <w:pStyle w:val="Ttulo2"/>
        <w:jc w:val="center"/>
        <w:rPr>
          <w:rFonts w:ascii="Arial" w:eastAsia="Arial" w:hAnsi="Arial" w:cs="Arial"/>
          <w:b/>
          <w:bCs/>
          <w:color w:val="000000" w:themeColor="text1"/>
          <w:sz w:val="22"/>
          <w:szCs w:val="22"/>
          <w:highlight w:val="white"/>
        </w:rPr>
      </w:pPr>
      <w:r w:rsidRPr="006223DA">
        <w:rPr>
          <w:rFonts w:ascii="Arial" w:eastAsia="Arial" w:hAnsi="Arial" w:cs="Arial"/>
          <w:b/>
          <w:bCs/>
          <w:color w:val="000000" w:themeColor="text1"/>
          <w:sz w:val="22"/>
          <w:szCs w:val="22"/>
          <w:highlight w:val="white"/>
        </w:rPr>
        <w:t>LA DIRECCIÓN DE INVESTIGACIONES Y CONTROL DE VIVIENDA DE LA SUBSECRETARÍA DE INSPECCIÓN, VIGILANCIA Y CONTROL DE VIVIENDA DE LA SECRETARÍA DISTRITAL DEL HÁBITAT</w:t>
      </w:r>
    </w:p>
    <w:p w14:paraId="571A8ABD" w14:textId="77777777" w:rsidR="00E40891" w:rsidRPr="006223DA" w:rsidRDefault="00E40891">
      <w:pPr>
        <w:jc w:val="center"/>
        <w:rPr>
          <w:rFonts w:ascii="Arial" w:eastAsia="Arial" w:hAnsi="Arial" w:cs="Arial"/>
          <w:color w:val="000000" w:themeColor="text1"/>
          <w:sz w:val="22"/>
          <w:szCs w:val="22"/>
          <w:highlight w:val="white"/>
        </w:rPr>
      </w:pPr>
      <w:bookmarkStart w:id="0" w:name="_heading=h.tziib8mju948" w:colFirst="0" w:colLast="0"/>
      <w:bookmarkEnd w:id="0"/>
    </w:p>
    <w:p w14:paraId="571A8ABE" w14:textId="77777777" w:rsidR="00E40891" w:rsidRPr="006223DA" w:rsidRDefault="00A80F18">
      <w:pPr>
        <w:jc w:val="center"/>
        <w:rPr>
          <w:rFonts w:ascii="Arial" w:eastAsia="Arial" w:hAnsi="Arial" w:cs="Arial"/>
          <w:color w:val="000000" w:themeColor="text1"/>
          <w:sz w:val="22"/>
          <w:szCs w:val="22"/>
          <w:highlight w:val="white"/>
        </w:rPr>
      </w:pPr>
      <w:r w:rsidRPr="006223DA">
        <w:rPr>
          <w:rFonts w:ascii="Arial" w:eastAsia="Arial" w:hAnsi="Arial" w:cs="Arial"/>
          <w:color w:val="000000" w:themeColor="text1"/>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571A8ABF" w14:textId="77777777" w:rsidR="00E40891" w:rsidRPr="006223DA" w:rsidRDefault="00E40891">
      <w:pPr>
        <w:jc w:val="center"/>
        <w:rPr>
          <w:rFonts w:ascii="Arial" w:eastAsia="Arial" w:hAnsi="Arial" w:cs="Arial"/>
          <w:color w:val="000000" w:themeColor="text1"/>
          <w:sz w:val="22"/>
          <w:szCs w:val="22"/>
          <w:highlight w:val="white"/>
        </w:rPr>
      </w:pPr>
    </w:p>
    <w:p w14:paraId="571A8AC0" w14:textId="77777777" w:rsidR="00E40891" w:rsidRPr="006223DA" w:rsidRDefault="00A80F18">
      <w:pPr>
        <w:jc w:val="center"/>
        <w:rPr>
          <w:rFonts w:ascii="Arial" w:eastAsia="Arial" w:hAnsi="Arial" w:cs="Arial"/>
          <w:b/>
          <w:bCs/>
          <w:color w:val="000000" w:themeColor="text1"/>
          <w:sz w:val="22"/>
          <w:szCs w:val="22"/>
          <w:highlight w:val="white"/>
        </w:rPr>
      </w:pPr>
      <w:r w:rsidRPr="006223DA">
        <w:rPr>
          <w:rFonts w:ascii="Arial" w:eastAsia="Arial" w:hAnsi="Arial" w:cs="Arial"/>
          <w:b/>
          <w:bCs/>
          <w:color w:val="000000" w:themeColor="text1"/>
          <w:sz w:val="22"/>
          <w:szCs w:val="22"/>
          <w:highlight w:val="white"/>
        </w:rPr>
        <w:t>CONSIDERANDO:</w:t>
      </w:r>
    </w:p>
    <w:p w14:paraId="571A8AC1" w14:textId="77777777" w:rsidR="00E40891" w:rsidRPr="006223DA" w:rsidRDefault="00E40891">
      <w:pPr>
        <w:jc w:val="both"/>
        <w:rPr>
          <w:rFonts w:ascii="Arial" w:eastAsia="Arial" w:hAnsi="Arial" w:cs="Arial"/>
          <w:color w:val="000000" w:themeColor="text1"/>
          <w:sz w:val="22"/>
          <w:szCs w:val="22"/>
        </w:rPr>
      </w:pPr>
      <w:bookmarkStart w:id="1" w:name="_heading=h.vmq5jlsylcjh" w:colFirst="0" w:colLast="0"/>
      <w:bookmarkEnd w:id="1"/>
    </w:p>
    <w:p w14:paraId="571A8AC2" w14:textId="24670FF1" w:rsidR="00E40891" w:rsidRPr="00066C7D" w:rsidRDefault="00A80F18" w:rsidP="00420EAA">
      <w:pPr>
        <w:jc w:val="both"/>
        <w:rPr>
          <w:rFonts w:ascii="Arial" w:eastAsia="Arial" w:hAnsi="Arial" w:cs="Arial"/>
          <w:color w:val="000000" w:themeColor="text1"/>
          <w:sz w:val="22"/>
          <w:szCs w:val="22"/>
        </w:rPr>
      </w:pPr>
      <w:r w:rsidRPr="006223DA">
        <w:rPr>
          <w:rFonts w:ascii="Arial" w:eastAsia="Arial" w:hAnsi="Arial" w:cs="Arial"/>
          <w:color w:val="000000" w:themeColor="text1"/>
          <w:sz w:val="22"/>
          <w:szCs w:val="22"/>
          <w:highlight w:val="white"/>
        </w:rPr>
        <w:t xml:space="preserve">Que la </w:t>
      </w:r>
      <w:r w:rsidRPr="006223DA">
        <w:rPr>
          <w:rFonts w:ascii="Arial" w:eastAsia="Arial" w:hAnsi="Arial" w:cs="Arial"/>
          <w:color w:val="000000" w:themeColor="text1"/>
          <w:sz w:val="22"/>
          <w:szCs w:val="22"/>
        </w:rPr>
        <w:t>Dirección</w:t>
      </w:r>
      <w:r w:rsidRPr="006223DA">
        <w:rPr>
          <w:rFonts w:ascii="Arial" w:eastAsia="Arial" w:hAnsi="Arial" w:cs="Arial"/>
          <w:color w:val="000000" w:themeColor="text1"/>
          <w:sz w:val="22"/>
          <w:szCs w:val="22"/>
          <w:highlight w:val="white"/>
        </w:rPr>
        <w:t xml:space="preserve"> de Investigaciones y Control de Vivienda de la Subsecretaría de Inspección, Vigilancia y Control de Vivienda de la Secretaría Distrital del Hábitat, en virtud de su competencia y de conformidad con la Ley 66 de 1968, modificada por el Decreto Ley 2610 de 1979, y el Decreto Ley 078 de 1987, asumió el conocimiento de la queja presentada </w:t>
      </w:r>
      <w:r w:rsidRPr="006223DA">
        <w:rPr>
          <w:rFonts w:ascii="Arial" w:eastAsia="Arial" w:hAnsi="Arial" w:cs="Arial"/>
          <w:color w:val="000000" w:themeColor="text1"/>
          <w:sz w:val="22"/>
          <w:szCs w:val="22"/>
        </w:rPr>
        <w:t>por la señora LUZ DARY GUZMAN PRADA, en calidad de Propietaria del Apartamento 101 del CONJUNTO RESIDENCIAL BUENOS AIRES, ubicado en la Calle 69 A SUR # 11 B</w:t>
      </w:r>
      <w:r w:rsidR="000C0D33">
        <w:rPr>
          <w:rFonts w:ascii="Arial" w:eastAsia="Arial" w:hAnsi="Arial" w:cs="Arial"/>
          <w:color w:val="000000" w:themeColor="text1"/>
          <w:sz w:val="22"/>
          <w:szCs w:val="22"/>
        </w:rPr>
        <w:t xml:space="preserve"> </w:t>
      </w:r>
      <w:r w:rsidRPr="006223DA">
        <w:rPr>
          <w:rFonts w:ascii="Arial" w:eastAsia="Arial" w:hAnsi="Arial" w:cs="Arial"/>
          <w:color w:val="000000" w:themeColor="text1"/>
          <w:sz w:val="22"/>
          <w:szCs w:val="22"/>
        </w:rPr>
        <w:t>- 90 Este de esta ciudad, relacionada con las presuntas irregularidades existentes en la mencionada unidad privada de vivienda, en contra de la sociedad enajenadora MANAGEMENT + DEVELOPMENT CONSTRUCTORA S</w:t>
      </w:r>
      <w:r w:rsidR="000C0D33">
        <w:rPr>
          <w:rFonts w:ascii="Arial" w:eastAsia="Arial" w:hAnsi="Arial" w:cs="Arial"/>
          <w:color w:val="000000" w:themeColor="text1"/>
          <w:sz w:val="22"/>
          <w:szCs w:val="22"/>
        </w:rPr>
        <w:t>.</w:t>
      </w:r>
      <w:r w:rsidRPr="006223DA">
        <w:rPr>
          <w:rFonts w:ascii="Arial" w:eastAsia="Arial" w:hAnsi="Arial" w:cs="Arial"/>
          <w:color w:val="000000" w:themeColor="text1"/>
          <w:sz w:val="22"/>
          <w:szCs w:val="22"/>
        </w:rPr>
        <w:t>A</w:t>
      </w:r>
      <w:r w:rsidR="000C0D33">
        <w:rPr>
          <w:rFonts w:ascii="Arial" w:eastAsia="Arial" w:hAnsi="Arial" w:cs="Arial"/>
          <w:color w:val="000000" w:themeColor="text1"/>
          <w:sz w:val="22"/>
          <w:szCs w:val="22"/>
        </w:rPr>
        <w:t>.</w:t>
      </w:r>
      <w:r w:rsidRPr="006223DA">
        <w:rPr>
          <w:rFonts w:ascii="Arial" w:eastAsia="Arial" w:hAnsi="Arial" w:cs="Arial"/>
          <w:color w:val="000000" w:themeColor="text1"/>
          <w:sz w:val="22"/>
          <w:szCs w:val="22"/>
        </w:rPr>
        <w:t>S</w:t>
      </w:r>
      <w:r w:rsidR="000C0D33">
        <w:rPr>
          <w:rFonts w:ascii="Arial" w:eastAsia="Arial" w:hAnsi="Arial" w:cs="Arial"/>
          <w:color w:val="000000" w:themeColor="text1"/>
          <w:sz w:val="22"/>
          <w:szCs w:val="22"/>
        </w:rPr>
        <w:t>.</w:t>
      </w:r>
      <w:r w:rsidRPr="006223DA">
        <w:rPr>
          <w:rFonts w:ascii="Arial" w:eastAsia="Arial" w:hAnsi="Arial" w:cs="Arial"/>
          <w:color w:val="000000" w:themeColor="text1"/>
          <w:sz w:val="22"/>
          <w:szCs w:val="22"/>
        </w:rPr>
        <w:t xml:space="preserve">, identificada con NIT. 900.675.805-3, representada legalmente por el </w:t>
      </w:r>
      <w:r w:rsidRPr="00066C7D">
        <w:rPr>
          <w:rFonts w:ascii="Arial" w:eastAsia="Arial" w:hAnsi="Arial" w:cs="Arial"/>
          <w:color w:val="000000" w:themeColor="text1"/>
          <w:sz w:val="22"/>
          <w:szCs w:val="22"/>
        </w:rPr>
        <w:t>señor JOHN MAICOL BLANCO</w:t>
      </w:r>
      <w:r w:rsidR="006223DA" w:rsidRPr="00066C7D">
        <w:rPr>
          <w:rFonts w:ascii="Arial" w:eastAsia="Arial" w:hAnsi="Arial" w:cs="Arial"/>
          <w:color w:val="000000" w:themeColor="text1"/>
          <w:sz w:val="22"/>
          <w:szCs w:val="22"/>
        </w:rPr>
        <w:t xml:space="preserve"> (o quien haga sus veces)</w:t>
      </w:r>
      <w:r w:rsidRPr="00066C7D">
        <w:rPr>
          <w:rFonts w:ascii="Arial" w:eastAsia="Arial" w:hAnsi="Arial" w:cs="Arial"/>
          <w:color w:val="000000" w:themeColor="text1"/>
          <w:sz w:val="22"/>
          <w:szCs w:val="22"/>
        </w:rPr>
        <w:t>; actuación a la que le correspondió el radicado No. 1-2019-21454</w:t>
      </w:r>
      <w:r w:rsidR="006223DA" w:rsidRPr="00066C7D">
        <w:rPr>
          <w:rFonts w:ascii="Arial" w:eastAsia="Arial" w:hAnsi="Arial" w:cs="Arial"/>
          <w:color w:val="000000" w:themeColor="text1"/>
          <w:sz w:val="22"/>
          <w:szCs w:val="22"/>
        </w:rPr>
        <w:t>.</w:t>
      </w:r>
    </w:p>
    <w:p w14:paraId="571A8AC3" w14:textId="77777777" w:rsidR="00E40891" w:rsidRPr="00066C7D" w:rsidRDefault="00E40891" w:rsidP="00420EAA">
      <w:pPr>
        <w:jc w:val="both"/>
        <w:rPr>
          <w:rFonts w:ascii="Arial" w:eastAsia="Arial" w:hAnsi="Arial" w:cs="Arial"/>
          <w:color w:val="000000" w:themeColor="text1"/>
          <w:sz w:val="22"/>
          <w:szCs w:val="22"/>
        </w:rPr>
      </w:pPr>
    </w:p>
    <w:p w14:paraId="571A8AC4" w14:textId="46FE0D74" w:rsidR="00E40891" w:rsidRPr="00066C7D" w:rsidRDefault="00A80F18" w:rsidP="00420EAA">
      <w:pPr>
        <w:jc w:val="both"/>
        <w:rPr>
          <w:rFonts w:ascii="Arial" w:eastAsia="Arial" w:hAnsi="Arial" w:cs="Arial"/>
          <w:color w:val="000000" w:themeColor="text1"/>
          <w:sz w:val="22"/>
          <w:szCs w:val="22"/>
        </w:rPr>
      </w:pPr>
      <w:r w:rsidRPr="00066C7D">
        <w:rPr>
          <w:rFonts w:ascii="Arial" w:eastAsia="Arial" w:hAnsi="Arial" w:cs="Arial"/>
          <w:color w:val="000000" w:themeColor="text1"/>
          <w:sz w:val="22"/>
          <w:szCs w:val="22"/>
        </w:rPr>
        <w:t>Que continuando con las actuaciones administrativas mediante Resolución No. 1578 del 21 de julio de 2022, "</w:t>
      </w:r>
      <w:r w:rsidRPr="00066C7D">
        <w:rPr>
          <w:rFonts w:ascii="Arial" w:eastAsia="Arial" w:hAnsi="Arial" w:cs="Arial"/>
          <w:i/>
          <w:iCs/>
          <w:color w:val="000000" w:themeColor="text1"/>
          <w:sz w:val="22"/>
          <w:szCs w:val="22"/>
        </w:rPr>
        <w:t>Por la cual se impone una sanción y se imparte una orden</w:t>
      </w:r>
      <w:r w:rsidRPr="00066C7D">
        <w:rPr>
          <w:rFonts w:ascii="Arial" w:eastAsia="Arial" w:hAnsi="Arial" w:cs="Arial"/>
          <w:color w:val="000000" w:themeColor="text1"/>
          <w:sz w:val="22"/>
          <w:szCs w:val="22"/>
        </w:rPr>
        <w:t>", multó a la sociedad enajenadora MANAGEMENT + DEVELOPMENT CONSTRUCTORA SAS</w:t>
      </w:r>
      <w:r w:rsidR="000C0D33">
        <w:rPr>
          <w:rFonts w:ascii="Arial" w:eastAsia="Arial" w:hAnsi="Arial" w:cs="Arial"/>
          <w:color w:val="000000" w:themeColor="text1"/>
          <w:sz w:val="22"/>
          <w:szCs w:val="22"/>
        </w:rPr>
        <w:t>.,</w:t>
      </w:r>
      <w:r w:rsidRPr="00066C7D">
        <w:rPr>
          <w:rFonts w:ascii="Arial" w:eastAsia="Arial" w:hAnsi="Arial" w:cs="Arial"/>
          <w:color w:val="000000" w:themeColor="text1"/>
          <w:sz w:val="22"/>
          <w:szCs w:val="22"/>
        </w:rPr>
        <w:t xml:space="preserve"> identificada con NIT. 900.675.805-3, representada legalmente por el señor JOHN MAICOL BLANCO</w:t>
      </w:r>
      <w:r w:rsidR="00DD00FD" w:rsidRPr="00066C7D">
        <w:rPr>
          <w:rFonts w:ascii="Arial" w:eastAsia="Arial" w:hAnsi="Arial" w:cs="Arial"/>
          <w:color w:val="000000" w:themeColor="text1"/>
          <w:sz w:val="22"/>
          <w:szCs w:val="22"/>
        </w:rPr>
        <w:t xml:space="preserve"> (o quien haga sus veces)</w:t>
      </w:r>
      <w:r w:rsidRPr="00066C7D">
        <w:rPr>
          <w:rFonts w:ascii="Arial" w:eastAsia="Arial" w:hAnsi="Arial" w:cs="Arial"/>
          <w:color w:val="000000" w:themeColor="text1"/>
          <w:sz w:val="22"/>
          <w:szCs w:val="22"/>
        </w:rPr>
        <w:t>, con la suma de TREINTA Y DOS MIL PESOS ($32.000) M/CTE, que indexados corresponden a la suma de CINCO MILLONES QUINIENTOS CUATRO MIL NOVECIENTOS VEINTIOCHO PESOS ($5.504.928) M/CTE.</w:t>
      </w:r>
    </w:p>
    <w:p w14:paraId="571A8AC5" w14:textId="77777777" w:rsidR="00E40891" w:rsidRPr="00066C7D" w:rsidRDefault="00E40891">
      <w:pPr>
        <w:spacing w:line="276" w:lineRule="auto"/>
        <w:jc w:val="both"/>
        <w:rPr>
          <w:rFonts w:ascii="Arial" w:eastAsia="Arial" w:hAnsi="Arial" w:cs="Arial"/>
          <w:color w:val="000000" w:themeColor="text1"/>
          <w:sz w:val="22"/>
          <w:szCs w:val="22"/>
        </w:rPr>
      </w:pPr>
    </w:p>
    <w:p w14:paraId="571A8AC6" w14:textId="77777777" w:rsidR="00E40891" w:rsidRPr="00066C7D" w:rsidRDefault="00A80F18">
      <w:pPr>
        <w:ind w:right="49"/>
        <w:jc w:val="both"/>
        <w:rPr>
          <w:rFonts w:ascii="Arial" w:eastAsia="Arial" w:hAnsi="Arial" w:cs="Arial"/>
          <w:color w:val="000000" w:themeColor="text1"/>
          <w:sz w:val="22"/>
          <w:szCs w:val="22"/>
        </w:rPr>
      </w:pPr>
      <w:r w:rsidRPr="00066C7D">
        <w:rPr>
          <w:rFonts w:ascii="Arial" w:eastAsia="Arial" w:hAnsi="Arial" w:cs="Arial"/>
          <w:color w:val="000000" w:themeColor="text1"/>
          <w:sz w:val="22"/>
          <w:szCs w:val="22"/>
        </w:rPr>
        <w:t>Que, en los artículos segundo, tercero y cuarto de la Resolución No. 1578 del 21 de julio de 2022, “</w:t>
      </w:r>
      <w:r w:rsidRPr="00066C7D">
        <w:rPr>
          <w:rFonts w:ascii="Arial" w:eastAsia="Arial" w:hAnsi="Arial" w:cs="Arial"/>
          <w:i/>
          <w:iCs/>
          <w:color w:val="000000" w:themeColor="text1"/>
          <w:sz w:val="22"/>
          <w:szCs w:val="22"/>
        </w:rPr>
        <w:t>Por la cual se impone una sanción y se imparte una orden</w:t>
      </w:r>
      <w:r w:rsidRPr="00066C7D">
        <w:rPr>
          <w:rFonts w:ascii="Arial" w:eastAsia="Arial" w:hAnsi="Arial" w:cs="Arial"/>
          <w:color w:val="000000" w:themeColor="text1"/>
          <w:sz w:val="22"/>
          <w:szCs w:val="22"/>
        </w:rPr>
        <w:t>”, se estableció:</w:t>
      </w:r>
    </w:p>
    <w:p w14:paraId="571A8AC7" w14:textId="77777777" w:rsidR="00E40891" w:rsidRPr="00066C7D" w:rsidRDefault="00E40891">
      <w:pPr>
        <w:spacing w:line="276" w:lineRule="auto"/>
        <w:jc w:val="both"/>
        <w:rPr>
          <w:rFonts w:ascii="Arial" w:eastAsia="Arial" w:hAnsi="Arial" w:cs="Arial"/>
          <w:color w:val="000000" w:themeColor="text1"/>
          <w:sz w:val="22"/>
          <w:szCs w:val="22"/>
        </w:rPr>
      </w:pPr>
    </w:p>
    <w:p w14:paraId="571A8AC8" w14:textId="77777777" w:rsidR="00E40891" w:rsidRPr="00420EAA" w:rsidRDefault="00A80F18">
      <w:pPr>
        <w:spacing w:line="276" w:lineRule="auto"/>
        <w:ind w:left="720"/>
        <w:jc w:val="both"/>
        <w:rPr>
          <w:rFonts w:ascii="Arial" w:eastAsia="Arial" w:hAnsi="Arial" w:cs="Arial"/>
          <w:i/>
          <w:iCs/>
          <w:color w:val="000000" w:themeColor="text1"/>
          <w:sz w:val="21"/>
          <w:szCs w:val="21"/>
        </w:rPr>
      </w:pPr>
      <w:r w:rsidRPr="00420EAA">
        <w:rPr>
          <w:rFonts w:ascii="Arial" w:eastAsia="Arial" w:hAnsi="Arial" w:cs="Arial"/>
          <w:b/>
          <w:bCs/>
          <w:i/>
          <w:iCs/>
          <w:color w:val="000000" w:themeColor="text1"/>
          <w:sz w:val="21"/>
          <w:szCs w:val="21"/>
        </w:rPr>
        <w:t>ARTÍCULO SEGUNDO:</w:t>
      </w:r>
      <w:r w:rsidRPr="00420EAA">
        <w:rPr>
          <w:rFonts w:ascii="Arial" w:eastAsia="Arial" w:hAnsi="Arial" w:cs="Arial"/>
          <w:i/>
          <w:iCs/>
          <w:color w:val="000000" w:themeColor="text1"/>
          <w:sz w:val="21"/>
          <w:szCs w:val="21"/>
        </w:rPr>
        <w:t xml:space="preserve"> Requerir a la sociedad enajenadora </w:t>
      </w:r>
      <w:r w:rsidRPr="00420EAA">
        <w:rPr>
          <w:rFonts w:ascii="Arial" w:eastAsia="Arial" w:hAnsi="Arial" w:cs="Arial"/>
          <w:b/>
          <w:bCs/>
          <w:i/>
          <w:iCs/>
          <w:color w:val="000000" w:themeColor="text1"/>
          <w:sz w:val="21"/>
          <w:szCs w:val="21"/>
        </w:rPr>
        <w:t>MANAGEMENT + DEVELOPMENT CONSTRUCTORA SAS</w:t>
      </w:r>
      <w:r w:rsidRPr="00420EAA">
        <w:rPr>
          <w:rFonts w:ascii="Arial" w:eastAsia="Arial" w:hAnsi="Arial" w:cs="Arial"/>
          <w:i/>
          <w:iCs/>
          <w:color w:val="000000" w:themeColor="text1"/>
          <w:sz w:val="21"/>
          <w:szCs w:val="21"/>
        </w:rPr>
        <w:t xml:space="preserve">, identificada con </w:t>
      </w:r>
      <w:r w:rsidRPr="00420EAA">
        <w:rPr>
          <w:rFonts w:ascii="Arial" w:eastAsia="Arial" w:hAnsi="Arial" w:cs="Arial"/>
          <w:b/>
          <w:bCs/>
          <w:i/>
          <w:iCs/>
          <w:color w:val="000000" w:themeColor="text1"/>
          <w:sz w:val="21"/>
          <w:szCs w:val="21"/>
        </w:rPr>
        <w:t>NIT.</w:t>
      </w:r>
      <w:r w:rsidRPr="00420EAA">
        <w:rPr>
          <w:rFonts w:ascii="Arial" w:eastAsia="Arial" w:hAnsi="Arial" w:cs="Arial"/>
          <w:i/>
          <w:iCs/>
          <w:color w:val="000000" w:themeColor="text1"/>
          <w:sz w:val="21"/>
          <w:szCs w:val="21"/>
        </w:rPr>
        <w:t xml:space="preserve"> 900.675.805-3, representada legalmente (o quien haga sus veces), por el señor RAMON DE JESUS ARELLANO BARRIOS para que dentro del término de SIETE (7) MESES (calendario) siguientes a la ejecutoria del presente acto administrativo se acoja a la normatividad infringida, para lo cual deberá solucionar en forma definitiva el hallazgo "</w:t>
      </w:r>
      <w:r w:rsidRPr="00420EAA">
        <w:rPr>
          <w:rFonts w:ascii="Arial" w:eastAsia="Arial" w:hAnsi="Arial" w:cs="Arial"/>
          <w:b/>
          <w:bCs/>
          <w:i/>
          <w:iCs/>
          <w:color w:val="000000" w:themeColor="text1"/>
          <w:sz w:val="21"/>
          <w:szCs w:val="21"/>
          <w:u w:val="single"/>
        </w:rPr>
        <w:t>1. Humedades en muros internos</w:t>
      </w:r>
      <w:r w:rsidRPr="00420EAA">
        <w:rPr>
          <w:rFonts w:ascii="Arial" w:eastAsia="Arial" w:hAnsi="Arial" w:cs="Arial"/>
          <w:i/>
          <w:iCs/>
          <w:color w:val="000000" w:themeColor="text1"/>
          <w:sz w:val="21"/>
          <w:szCs w:val="21"/>
        </w:rPr>
        <w:t xml:space="preserve">", que afecta las áreas privadas del apartamento 101 del proyecto de vivienda CONJUNTO RESIDENCIAL BUENOS AIRES, ya que constituye una deficiencia constructiva de carácter GRAVE, conforme se evidencia en el Informe de </w:t>
      </w:r>
      <w:r w:rsidRPr="00420EAA">
        <w:rPr>
          <w:rFonts w:ascii="Arial" w:eastAsia="Arial" w:hAnsi="Arial" w:cs="Arial"/>
          <w:i/>
          <w:iCs/>
          <w:color w:val="000000" w:themeColor="text1"/>
          <w:sz w:val="21"/>
          <w:szCs w:val="21"/>
        </w:rPr>
        <w:lastRenderedPageBreak/>
        <w:t>Verificación de Hechos No. 21-498 del 30 de septiembre de 2021; lo anterior en el evento de que dicho hecho no haya sido intervenido al momento de la expedición de la presente Resolución.</w:t>
      </w:r>
    </w:p>
    <w:p w14:paraId="571A8AC9" w14:textId="77777777" w:rsidR="00E40891" w:rsidRPr="00420EAA" w:rsidRDefault="00E40891">
      <w:pPr>
        <w:spacing w:line="276" w:lineRule="auto"/>
        <w:ind w:left="720"/>
        <w:jc w:val="both"/>
        <w:rPr>
          <w:rFonts w:ascii="Arial" w:eastAsia="Arial" w:hAnsi="Arial" w:cs="Arial"/>
          <w:i/>
          <w:iCs/>
          <w:color w:val="000000" w:themeColor="text1"/>
          <w:sz w:val="21"/>
          <w:szCs w:val="21"/>
        </w:rPr>
      </w:pPr>
    </w:p>
    <w:p w14:paraId="571A8ACA" w14:textId="77777777" w:rsidR="00E40891" w:rsidRPr="00420EAA" w:rsidRDefault="00A80F18">
      <w:pPr>
        <w:spacing w:line="276" w:lineRule="auto"/>
        <w:ind w:left="720"/>
        <w:jc w:val="both"/>
        <w:rPr>
          <w:rFonts w:ascii="Arial" w:eastAsia="Arial" w:hAnsi="Arial" w:cs="Arial"/>
          <w:i/>
          <w:iCs/>
          <w:color w:val="000000" w:themeColor="text1"/>
          <w:sz w:val="21"/>
          <w:szCs w:val="21"/>
        </w:rPr>
      </w:pPr>
      <w:r w:rsidRPr="00420EAA">
        <w:rPr>
          <w:rFonts w:ascii="Arial" w:eastAsia="Arial" w:hAnsi="Arial" w:cs="Arial"/>
          <w:b/>
          <w:bCs/>
          <w:i/>
          <w:iCs/>
          <w:color w:val="000000" w:themeColor="text1"/>
          <w:sz w:val="21"/>
          <w:szCs w:val="21"/>
        </w:rPr>
        <w:t>ARTÍCULO TERCERO:</w:t>
      </w:r>
      <w:r w:rsidRPr="00420EAA">
        <w:rPr>
          <w:rFonts w:ascii="Arial" w:eastAsia="Arial" w:hAnsi="Arial" w:cs="Arial"/>
          <w:i/>
          <w:iCs/>
          <w:color w:val="000000" w:themeColor="text1"/>
          <w:sz w:val="21"/>
          <w:szCs w:val="21"/>
        </w:rPr>
        <w:t xml:space="preserve"> Ordenar a la sociedad enajenadora </w:t>
      </w:r>
      <w:r w:rsidRPr="00420EAA">
        <w:rPr>
          <w:rFonts w:ascii="Arial" w:eastAsia="Arial" w:hAnsi="Arial" w:cs="Arial"/>
          <w:b/>
          <w:bCs/>
          <w:i/>
          <w:iCs/>
          <w:color w:val="000000" w:themeColor="text1"/>
          <w:sz w:val="21"/>
          <w:szCs w:val="21"/>
        </w:rPr>
        <w:t>MANAGEMENT + DEVELOPMENT CONSTRUCTORA SAS</w:t>
      </w:r>
      <w:r w:rsidRPr="00420EAA">
        <w:rPr>
          <w:rFonts w:ascii="Arial" w:eastAsia="Arial" w:hAnsi="Arial" w:cs="Arial"/>
          <w:i/>
          <w:iCs/>
          <w:color w:val="000000" w:themeColor="text1"/>
          <w:sz w:val="21"/>
          <w:szCs w:val="21"/>
        </w:rPr>
        <w:t xml:space="preserve">, identificada con </w:t>
      </w:r>
      <w:r w:rsidRPr="00420EAA">
        <w:rPr>
          <w:rFonts w:ascii="Arial" w:eastAsia="Arial" w:hAnsi="Arial" w:cs="Arial"/>
          <w:b/>
          <w:bCs/>
          <w:i/>
          <w:iCs/>
          <w:color w:val="000000" w:themeColor="text1"/>
          <w:sz w:val="21"/>
          <w:szCs w:val="21"/>
        </w:rPr>
        <w:t>NIT</w:t>
      </w:r>
      <w:r w:rsidRPr="00420EAA">
        <w:rPr>
          <w:rFonts w:ascii="Arial" w:eastAsia="Arial" w:hAnsi="Arial" w:cs="Arial"/>
          <w:i/>
          <w:iCs/>
          <w:color w:val="000000" w:themeColor="text1"/>
          <w:sz w:val="21"/>
          <w:szCs w:val="21"/>
        </w:rPr>
        <w:t>. 900.675.805-3, representada legalmente por el señor RAMON DE JESUS ARELLANO BARRIOS (o quien haga sus veces), para que dentro de los diez (10) días (hábiles) siguientes al cumplimiento del término otorgado en el artículo anterior, acredite ante este Despacho la realización de las labores de corrección sobre los citados hechos.</w:t>
      </w:r>
    </w:p>
    <w:p w14:paraId="571A8ACB" w14:textId="77777777" w:rsidR="00E40891" w:rsidRPr="00420EAA" w:rsidRDefault="00E40891">
      <w:pPr>
        <w:spacing w:line="276" w:lineRule="auto"/>
        <w:ind w:left="720"/>
        <w:jc w:val="both"/>
        <w:rPr>
          <w:rFonts w:ascii="Arial" w:eastAsia="Arial" w:hAnsi="Arial" w:cs="Arial"/>
          <w:i/>
          <w:iCs/>
          <w:color w:val="000000" w:themeColor="text1"/>
          <w:sz w:val="21"/>
          <w:szCs w:val="21"/>
        </w:rPr>
      </w:pPr>
    </w:p>
    <w:p w14:paraId="571A8ACC" w14:textId="267049E1" w:rsidR="00E40891" w:rsidRPr="00420EAA" w:rsidRDefault="00A80F18">
      <w:pPr>
        <w:spacing w:line="276" w:lineRule="auto"/>
        <w:ind w:left="720"/>
        <w:jc w:val="both"/>
        <w:rPr>
          <w:rFonts w:ascii="Arial" w:eastAsia="Arial" w:hAnsi="Arial" w:cs="Arial"/>
          <w:i/>
          <w:iCs/>
          <w:color w:val="000000" w:themeColor="text1"/>
          <w:sz w:val="21"/>
          <w:szCs w:val="21"/>
        </w:rPr>
      </w:pPr>
      <w:r w:rsidRPr="00420EAA">
        <w:rPr>
          <w:rFonts w:ascii="Arial" w:eastAsia="Arial" w:hAnsi="Arial" w:cs="Arial"/>
          <w:b/>
          <w:bCs/>
          <w:i/>
          <w:iCs/>
          <w:color w:val="000000" w:themeColor="text1"/>
          <w:sz w:val="21"/>
          <w:szCs w:val="21"/>
        </w:rPr>
        <w:t>ARTÍCULO CUARTO:</w:t>
      </w:r>
      <w:r w:rsidRPr="00420EAA">
        <w:rPr>
          <w:rFonts w:ascii="Arial" w:eastAsia="Arial" w:hAnsi="Arial" w:cs="Arial"/>
          <w:i/>
          <w:iCs/>
          <w:color w:val="000000" w:themeColor="text1"/>
          <w:sz w:val="21"/>
          <w:szCs w:val="21"/>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w:t>
      </w:r>
      <w:r w:rsidR="00066C7D" w:rsidRPr="00420EAA">
        <w:rPr>
          <w:rFonts w:ascii="Arial" w:eastAsia="Arial" w:hAnsi="Arial" w:cs="Arial"/>
          <w:i/>
          <w:iCs/>
          <w:color w:val="000000" w:themeColor="text1"/>
          <w:sz w:val="21"/>
          <w:szCs w:val="21"/>
        </w:rPr>
        <w:t xml:space="preserve"> el </w:t>
      </w:r>
      <w:r w:rsidRPr="00420EAA">
        <w:rPr>
          <w:rFonts w:ascii="Arial" w:eastAsia="Arial" w:hAnsi="Arial" w:cs="Arial"/>
          <w:i/>
          <w:iCs/>
          <w:color w:val="000000" w:themeColor="text1"/>
          <w:sz w:val="21"/>
          <w:szCs w:val="21"/>
        </w:rPr>
        <w:t>incumplimiento, por cada seis (6) meses (calendario) de retardo al vencimiento de la fecha establecida para el efecto, de conformidad con lo dispuesto en el inciso segundo numeral 9 del artículo 2° del Decreto Ley 078 de 1987.</w:t>
      </w:r>
    </w:p>
    <w:p w14:paraId="571A8ACD" w14:textId="77777777" w:rsidR="00E40891" w:rsidRPr="00C760DB" w:rsidRDefault="00E40891">
      <w:pPr>
        <w:spacing w:line="276" w:lineRule="auto"/>
        <w:jc w:val="both"/>
        <w:rPr>
          <w:rFonts w:ascii="Arial" w:eastAsia="Arial" w:hAnsi="Arial" w:cs="Arial"/>
          <w:color w:val="000000" w:themeColor="text1"/>
          <w:sz w:val="22"/>
          <w:szCs w:val="22"/>
        </w:rPr>
      </w:pPr>
    </w:p>
    <w:p w14:paraId="571A8ACE" w14:textId="77777777" w:rsidR="00E40891" w:rsidRPr="00C760DB" w:rsidRDefault="00A80F18">
      <w:pPr>
        <w:spacing w:line="276" w:lineRule="auto"/>
        <w:jc w:val="both"/>
        <w:rPr>
          <w:rFonts w:ascii="Arial" w:eastAsia="Arial" w:hAnsi="Arial" w:cs="Arial"/>
          <w:color w:val="000000" w:themeColor="text1"/>
          <w:sz w:val="22"/>
          <w:szCs w:val="22"/>
        </w:rPr>
      </w:pPr>
      <w:r w:rsidRPr="00C760DB">
        <w:rPr>
          <w:rFonts w:ascii="Arial" w:eastAsia="Arial" w:hAnsi="Arial" w:cs="Arial"/>
          <w:color w:val="000000" w:themeColor="text1"/>
          <w:sz w:val="22"/>
          <w:szCs w:val="22"/>
        </w:rPr>
        <w:t>Que, mediante radicado 1-2022-35351 del 22 de agosto de 2022 la sociedad enajenadora interpone recurso de reposición y en subsidio apelación en contra de la Resolución No. 1578 del 21 de julio de 2022.</w:t>
      </w:r>
    </w:p>
    <w:p w14:paraId="571A8ACF" w14:textId="77777777" w:rsidR="00E40891" w:rsidRPr="00AC6965" w:rsidRDefault="00E40891">
      <w:pPr>
        <w:spacing w:line="276" w:lineRule="auto"/>
        <w:jc w:val="both"/>
        <w:rPr>
          <w:rFonts w:ascii="Arial" w:eastAsia="Arial" w:hAnsi="Arial" w:cs="Arial"/>
          <w:color w:val="000000" w:themeColor="text1"/>
          <w:sz w:val="22"/>
          <w:szCs w:val="22"/>
        </w:rPr>
      </w:pPr>
    </w:p>
    <w:p w14:paraId="571A8AD2" w14:textId="4DF59AAF" w:rsidR="00E40891" w:rsidRPr="00140529" w:rsidRDefault="00A80F18">
      <w:pPr>
        <w:spacing w:line="276" w:lineRule="auto"/>
        <w:jc w:val="both"/>
        <w:rPr>
          <w:rFonts w:ascii="Arial" w:eastAsia="Arial" w:hAnsi="Arial" w:cs="Arial"/>
          <w:color w:val="000000" w:themeColor="text1"/>
          <w:sz w:val="22"/>
          <w:szCs w:val="22"/>
        </w:rPr>
      </w:pPr>
      <w:r w:rsidRPr="00AC6965">
        <w:rPr>
          <w:rFonts w:ascii="Arial" w:eastAsia="Arial" w:hAnsi="Arial" w:cs="Arial"/>
          <w:color w:val="000000" w:themeColor="text1"/>
          <w:sz w:val="22"/>
          <w:szCs w:val="22"/>
        </w:rPr>
        <w:t xml:space="preserve">Que, mediante Resolución No. 29 de 13 de enero de 2023 este despacho resuelve recurso de reposición decidiendo no reponer. Así mismo, la Resolución No. 1027 del 14 de julio de 2023 </w:t>
      </w:r>
      <w:r w:rsidR="00C760DB" w:rsidRPr="00AC6965">
        <w:rPr>
          <w:rFonts w:ascii="Arial" w:eastAsia="Arial" w:hAnsi="Arial" w:cs="Arial"/>
          <w:color w:val="000000" w:themeColor="text1"/>
          <w:sz w:val="22"/>
          <w:szCs w:val="22"/>
        </w:rPr>
        <w:t>mediante la cual se</w:t>
      </w:r>
      <w:r w:rsidRPr="00AC6965">
        <w:rPr>
          <w:rFonts w:ascii="Arial" w:eastAsia="Arial" w:hAnsi="Arial" w:cs="Arial"/>
          <w:color w:val="000000" w:themeColor="text1"/>
          <w:sz w:val="22"/>
          <w:szCs w:val="22"/>
        </w:rPr>
        <w:t xml:space="preserve"> resuelve confirmar en </w:t>
      </w:r>
      <w:r w:rsidRPr="00140529">
        <w:rPr>
          <w:rFonts w:ascii="Arial" w:eastAsia="Arial" w:hAnsi="Arial" w:cs="Arial"/>
          <w:color w:val="000000" w:themeColor="text1"/>
          <w:sz w:val="22"/>
          <w:szCs w:val="22"/>
        </w:rPr>
        <w:t xml:space="preserve">todas sus partes la Resolución No. 1578 del 21 de julio de 2022. </w:t>
      </w:r>
      <w:r w:rsidR="000C0D33">
        <w:rPr>
          <w:rFonts w:ascii="Arial" w:eastAsia="Arial" w:hAnsi="Arial" w:cs="Arial"/>
          <w:color w:val="000000" w:themeColor="text1"/>
          <w:sz w:val="22"/>
          <w:szCs w:val="22"/>
        </w:rPr>
        <w:t xml:space="preserve">Razón por la cual, la resolución recurrida quedo </w:t>
      </w:r>
      <w:r w:rsidRPr="00140529">
        <w:rPr>
          <w:rFonts w:ascii="Arial" w:eastAsia="Arial" w:hAnsi="Arial" w:cs="Arial"/>
          <w:color w:val="000000" w:themeColor="text1"/>
          <w:sz w:val="22"/>
          <w:szCs w:val="22"/>
        </w:rPr>
        <w:t xml:space="preserve">debidamente ejecutoriada el </w:t>
      </w:r>
      <w:r w:rsidRPr="00045463">
        <w:rPr>
          <w:rFonts w:ascii="Arial" w:eastAsia="Arial" w:hAnsi="Arial" w:cs="Arial"/>
          <w:color w:val="000000" w:themeColor="text1"/>
          <w:sz w:val="22"/>
          <w:szCs w:val="22"/>
        </w:rPr>
        <w:t>veintiocho (28) de julio de 2023</w:t>
      </w:r>
      <w:r w:rsidRPr="00140529">
        <w:rPr>
          <w:rFonts w:ascii="Arial" w:eastAsia="Arial" w:hAnsi="Arial" w:cs="Arial"/>
          <w:color w:val="000000" w:themeColor="text1"/>
          <w:sz w:val="22"/>
          <w:szCs w:val="22"/>
        </w:rPr>
        <w:t xml:space="preserve">. </w:t>
      </w:r>
    </w:p>
    <w:p w14:paraId="571A8AD3" w14:textId="77777777" w:rsidR="00E40891" w:rsidRPr="00140529" w:rsidRDefault="00E40891">
      <w:pPr>
        <w:spacing w:line="276" w:lineRule="auto"/>
        <w:jc w:val="both"/>
        <w:rPr>
          <w:rFonts w:ascii="Arial" w:eastAsia="Arial" w:hAnsi="Arial" w:cs="Arial"/>
          <w:color w:val="000000" w:themeColor="text1"/>
          <w:sz w:val="22"/>
          <w:szCs w:val="22"/>
        </w:rPr>
      </w:pPr>
    </w:p>
    <w:p w14:paraId="571A8AD6" w14:textId="7CA4E269" w:rsidR="00E40891" w:rsidRPr="00140529" w:rsidRDefault="00A80F18">
      <w:pPr>
        <w:spacing w:line="276" w:lineRule="auto"/>
        <w:jc w:val="both"/>
        <w:rPr>
          <w:rFonts w:ascii="Arial" w:eastAsia="Arial" w:hAnsi="Arial" w:cs="Arial"/>
          <w:color w:val="000000" w:themeColor="text1"/>
          <w:sz w:val="22"/>
          <w:szCs w:val="22"/>
        </w:rPr>
      </w:pPr>
      <w:r w:rsidRPr="00140529">
        <w:rPr>
          <w:rFonts w:ascii="Arial" w:eastAsia="Arial" w:hAnsi="Arial" w:cs="Arial"/>
          <w:color w:val="000000" w:themeColor="text1"/>
          <w:sz w:val="22"/>
          <w:szCs w:val="22"/>
        </w:rPr>
        <w:t xml:space="preserve">Que, mediante radicado 1-2024-3242 del 30 de enero de 2024 la sociedad enajenadora allegó al despacho </w:t>
      </w:r>
      <w:r w:rsidR="00140529" w:rsidRPr="00140529">
        <w:rPr>
          <w:rFonts w:ascii="Arial" w:eastAsia="Arial" w:hAnsi="Arial" w:cs="Arial"/>
          <w:color w:val="000000" w:themeColor="text1"/>
          <w:sz w:val="22"/>
          <w:szCs w:val="22"/>
        </w:rPr>
        <w:t xml:space="preserve">informe </w:t>
      </w:r>
      <w:r w:rsidRPr="00140529">
        <w:rPr>
          <w:rFonts w:ascii="Arial" w:eastAsia="Arial" w:hAnsi="Arial" w:cs="Arial"/>
          <w:color w:val="000000" w:themeColor="text1"/>
          <w:sz w:val="22"/>
          <w:szCs w:val="22"/>
        </w:rPr>
        <w:t>de cumplimiento de la orden de hacer impartida en la Resolución No. 1578 del 21 de julio de 2022 debidamente firmada por el quejoso.</w:t>
      </w:r>
      <w:r w:rsidR="00140529" w:rsidRPr="00140529">
        <w:rPr>
          <w:rFonts w:ascii="Arial" w:eastAsia="Arial" w:hAnsi="Arial" w:cs="Arial"/>
          <w:color w:val="000000" w:themeColor="text1"/>
          <w:sz w:val="22"/>
          <w:szCs w:val="22"/>
        </w:rPr>
        <w:t xml:space="preserve"> P</w:t>
      </w:r>
      <w:r w:rsidRPr="00140529">
        <w:rPr>
          <w:rFonts w:ascii="Arial" w:eastAsia="Arial" w:hAnsi="Arial" w:cs="Arial"/>
          <w:color w:val="000000" w:themeColor="text1"/>
          <w:sz w:val="22"/>
          <w:szCs w:val="22"/>
        </w:rPr>
        <w:t xml:space="preserve">rueba añadida a expediente mediante radicado 2-2024-9527 del 05 de febrero de 2024. </w:t>
      </w:r>
    </w:p>
    <w:p w14:paraId="571A8AD7" w14:textId="77777777" w:rsidR="00E40891" w:rsidRPr="00140529" w:rsidRDefault="00E40891">
      <w:pPr>
        <w:ind w:right="-92"/>
        <w:jc w:val="both"/>
        <w:rPr>
          <w:rFonts w:ascii="Arial" w:eastAsia="Arial" w:hAnsi="Arial" w:cs="Arial"/>
          <w:color w:val="000000" w:themeColor="text1"/>
          <w:sz w:val="22"/>
          <w:szCs w:val="22"/>
        </w:rPr>
      </w:pPr>
    </w:p>
    <w:p w14:paraId="571A8AD8" w14:textId="77777777" w:rsidR="00E40891" w:rsidRPr="00140529" w:rsidRDefault="00A80F18">
      <w:pPr>
        <w:widowControl w:val="0"/>
        <w:ind w:right="-92"/>
        <w:jc w:val="both"/>
        <w:rPr>
          <w:rFonts w:ascii="Arial" w:eastAsia="Arial" w:hAnsi="Arial" w:cs="Arial"/>
          <w:color w:val="000000" w:themeColor="text1"/>
          <w:sz w:val="22"/>
          <w:szCs w:val="22"/>
        </w:rPr>
      </w:pPr>
      <w:r w:rsidRPr="00140529">
        <w:rPr>
          <w:rFonts w:ascii="Arial" w:eastAsia="Arial" w:hAnsi="Arial" w:cs="Arial"/>
          <w:color w:val="000000" w:themeColor="text1"/>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sidRPr="00140529">
        <w:rPr>
          <w:rFonts w:ascii="Arial" w:eastAsia="Arial" w:hAnsi="Arial" w:cs="Arial"/>
          <w:i/>
          <w:iCs/>
          <w:color w:val="000000" w:themeColor="text1"/>
          <w:sz w:val="22"/>
          <w:szCs w:val="22"/>
        </w:rPr>
        <w:t xml:space="preserve">, </w:t>
      </w:r>
      <w:r w:rsidRPr="00140529">
        <w:rPr>
          <w:rFonts w:ascii="Arial" w:eastAsia="Arial" w:hAnsi="Arial" w:cs="Arial"/>
          <w:color w:val="000000" w:themeColor="text1"/>
          <w:sz w:val="22"/>
          <w:szCs w:val="22"/>
        </w:rPr>
        <w:t>o la culminación de la actuación administrativa de seguimiento, previo el siguiente:</w:t>
      </w:r>
    </w:p>
    <w:p w14:paraId="571A8AD9" w14:textId="77777777" w:rsidR="00E40891" w:rsidRPr="00140529" w:rsidRDefault="00E40891">
      <w:pPr>
        <w:widowControl w:val="0"/>
        <w:ind w:right="-92"/>
        <w:jc w:val="both"/>
        <w:rPr>
          <w:rFonts w:ascii="Arial" w:eastAsia="Arial" w:hAnsi="Arial" w:cs="Arial"/>
          <w:color w:val="000000" w:themeColor="text1"/>
          <w:sz w:val="22"/>
          <w:szCs w:val="22"/>
        </w:rPr>
      </w:pPr>
    </w:p>
    <w:p w14:paraId="571A8ADA" w14:textId="77777777" w:rsidR="00E40891" w:rsidRPr="00F15FDB" w:rsidRDefault="00A80F18">
      <w:pPr>
        <w:jc w:val="center"/>
        <w:rPr>
          <w:rFonts w:ascii="Arial" w:eastAsia="Arial" w:hAnsi="Arial" w:cs="Arial"/>
          <w:b/>
          <w:bCs/>
          <w:color w:val="000000" w:themeColor="text1"/>
          <w:sz w:val="22"/>
          <w:szCs w:val="22"/>
        </w:rPr>
      </w:pPr>
      <w:r w:rsidRPr="00F15FDB">
        <w:rPr>
          <w:rFonts w:ascii="Arial" w:eastAsia="Arial" w:hAnsi="Arial" w:cs="Arial"/>
          <w:b/>
          <w:bCs/>
          <w:color w:val="000000" w:themeColor="text1"/>
          <w:sz w:val="22"/>
          <w:szCs w:val="22"/>
        </w:rPr>
        <w:lastRenderedPageBreak/>
        <w:t>ANÁLISIS DEL DESPACHO</w:t>
      </w:r>
    </w:p>
    <w:p w14:paraId="571A8ADB" w14:textId="77777777" w:rsidR="00E40891" w:rsidRPr="00F15FDB" w:rsidRDefault="00E40891">
      <w:pPr>
        <w:rPr>
          <w:rFonts w:ascii="Arial" w:eastAsia="Arial" w:hAnsi="Arial" w:cs="Arial"/>
          <w:b/>
          <w:bCs/>
          <w:color w:val="000000" w:themeColor="text1"/>
          <w:sz w:val="22"/>
          <w:szCs w:val="22"/>
        </w:rPr>
      </w:pPr>
    </w:p>
    <w:p w14:paraId="571A8ADC" w14:textId="77777777" w:rsidR="00E40891" w:rsidRPr="00F15FDB" w:rsidRDefault="00A80F18">
      <w:pPr>
        <w:numPr>
          <w:ilvl w:val="0"/>
          <w:numId w:val="1"/>
        </w:numPr>
        <w:pBdr>
          <w:top w:val="nil"/>
          <w:left w:val="nil"/>
          <w:bottom w:val="nil"/>
          <w:right w:val="nil"/>
          <w:between w:val="nil"/>
        </w:pBdr>
        <w:rPr>
          <w:rFonts w:ascii="Arial" w:eastAsia="Arial" w:hAnsi="Arial" w:cs="Arial"/>
          <w:b/>
          <w:bCs/>
          <w:color w:val="000000" w:themeColor="text1"/>
          <w:sz w:val="22"/>
          <w:szCs w:val="22"/>
        </w:rPr>
      </w:pPr>
      <w:r w:rsidRPr="00F15FDB">
        <w:rPr>
          <w:rFonts w:ascii="Arial" w:eastAsia="Arial" w:hAnsi="Arial" w:cs="Arial"/>
          <w:b/>
          <w:bCs/>
          <w:color w:val="000000" w:themeColor="text1"/>
          <w:sz w:val="22"/>
          <w:szCs w:val="22"/>
        </w:rPr>
        <w:t>FUNDAMENTO LEGAL</w:t>
      </w:r>
    </w:p>
    <w:p w14:paraId="571A8ADD" w14:textId="77777777" w:rsidR="00E40891" w:rsidRPr="00F15FDB" w:rsidRDefault="00E40891">
      <w:pPr>
        <w:jc w:val="center"/>
        <w:rPr>
          <w:rFonts w:ascii="Arial" w:eastAsia="Arial" w:hAnsi="Arial" w:cs="Arial"/>
          <w:b/>
          <w:bCs/>
          <w:color w:val="000000" w:themeColor="text1"/>
          <w:sz w:val="22"/>
          <w:szCs w:val="22"/>
        </w:rPr>
      </w:pPr>
    </w:p>
    <w:p w14:paraId="571A8ADE" w14:textId="77777777" w:rsidR="00E40891" w:rsidRPr="00F15FDB" w:rsidRDefault="00A80F18">
      <w:pPr>
        <w:jc w:val="both"/>
        <w:rPr>
          <w:rFonts w:ascii="Arial" w:eastAsia="Arial" w:hAnsi="Arial" w:cs="Arial"/>
          <w:b/>
          <w:bCs/>
          <w:color w:val="000000" w:themeColor="text1"/>
          <w:sz w:val="22"/>
          <w:szCs w:val="22"/>
        </w:rPr>
      </w:pPr>
      <w:r w:rsidRPr="00F15FDB">
        <w:rPr>
          <w:rFonts w:ascii="Arial" w:eastAsia="Arial" w:hAnsi="Arial" w:cs="Arial"/>
          <w:color w:val="000000" w:themeColor="text1"/>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571A8ADF" w14:textId="77777777" w:rsidR="00E40891" w:rsidRPr="00F15FDB" w:rsidRDefault="00E40891">
      <w:pPr>
        <w:jc w:val="both"/>
        <w:rPr>
          <w:rFonts w:ascii="Arial" w:eastAsia="Arial" w:hAnsi="Arial" w:cs="Arial"/>
          <w:b/>
          <w:bCs/>
          <w:color w:val="000000" w:themeColor="text1"/>
          <w:sz w:val="22"/>
          <w:szCs w:val="22"/>
        </w:rPr>
      </w:pPr>
    </w:p>
    <w:p w14:paraId="571A8AE0" w14:textId="30DDB7C9" w:rsidR="00E40891" w:rsidRPr="00F15FDB" w:rsidRDefault="005576DC">
      <w:pPr>
        <w:jc w:val="both"/>
        <w:rPr>
          <w:rFonts w:ascii="Arial" w:eastAsia="Arial" w:hAnsi="Arial" w:cs="Arial"/>
          <w:b/>
          <w:bCs/>
          <w:color w:val="000000" w:themeColor="text1"/>
          <w:sz w:val="22"/>
          <w:szCs w:val="22"/>
        </w:rPr>
      </w:pPr>
      <w:r w:rsidRPr="00F372F0">
        <w:rPr>
          <w:rFonts w:ascii="Arial" w:eastAsia="Arial" w:hAnsi="Arial" w:cs="Arial"/>
          <w:sz w:val="22"/>
          <w:szCs w:val="22"/>
        </w:rPr>
        <w:t xml:space="preserve">Bajo este entendido, el parágrafo del artículo 111 del Decreto 653 de 2015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w:t>
      </w:r>
      <w:r w:rsidRPr="006430DE">
        <w:rPr>
          <w:rFonts w:ascii="Arial" w:eastAsia="Arial" w:hAnsi="Arial" w:cs="Arial"/>
          <w:sz w:val="22"/>
          <w:szCs w:val="22"/>
        </w:rPr>
        <w:t xml:space="preserve">imponer sanción mediante la Resolución </w:t>
      </w:r>
      <w:r w:rsidR="00A80F18" w:rsidRPr="00F15FDB">
        <w:rPr>
          <w:rFonts w:ascii="Arial" w:eastAsia="Arial" w:hAnsi="Arial" w:cs="Arial"/>
          <w:color w:val="000000" w:themeColor="text1"/>
          <w:sz w:val="22"/>
          <w:szCs w:val="22"/>
        </w:rPr>
        <w:t>No. 1578 del 21 de julio de 2022, “</w:t>
      </w:r>
      <w:r w:rsidR="00A80F18" w:rsidRPr="00F15FDB">
        <w:rPr>
          <w:rFonts w:ascii="Arial" w:eastAsia="Arial" w:hAnsi="Arial" w:cs="Arial"/>
          <w:i/>
          <w:iCs/>
          <w:color w:val="000000" w:themeColor="text1"/>
          <w:sz w:val="22"/>
          <w:szCs w:val="22"/>
        </w:rPr>
        <w:t>Por la cual se impone una sanción y se imparte una orden</w:t>
      </w:r>
      <w:r w:rsidR="00A80F18" w:rsidRPr="00F15FDB">
        <w:rPr>
          <w:rFonts w:ascii="Arial" w:eastAsia="Arial" w:hAnsi="Arial" w:cs="Arial"/>
          <w:color w:val="000000" w:themeColor="text1"/>
          <w:sz w:val="22"/>
          <w:szCs w:val="22"/>
        </w:rPr>
        <w:t>”, a la sociedad enajenadora MANAGEMENT + DEVELOPMENT CONSTRUCTORA S</w:t>
      </w:r>
      <w:r w:rsidR="00045463">
        <w:rPr>
          <w:rFonts w:ascii="Arial" w:eastAsia="Arial" w:hAnsi="Arial" w:cs="Arial"/>
          <w:color w:val="000000" w:themeColor="text1"/>
          <w:sz w:val="22"/>
          <w:szCs w:val="22"/>
        </w:rPr>
        <w:t>.</w:t>
      </w:r>
      <w:r w:rsidR="00A80F18" w:rsidRPr="00F15FDB">
        <w:rPr>
          <w:rFonts w:ascii="Arial" w:eastAsia="Arial" w:hAnsi="Arial" w:cs="Arial"/>
          <w:color w:val="000000" w:themeColor="text1"/>
          <w:sz w:val="22"/>
          <w:szCs w:val="22"/>
        </w:rPr>
        <w:t>A</w:t>
      </w:r>
      <w:r w:rsidR="00045463">
        <w:rPr>
          <w:rFonts w:ascii="Arial" w:eastAsia="Arial" w:hAnsi="Arial" w:cs="Arial"/>
          <w:color w:val="000000" w:themeColor="text1"/>
          <w:sz w:val="22"/>
          <w:szCs w:val="22"/>
        </w:rPr>
        <w:t>.</w:t>
      </w:r>
      <w:r w:rsidR="00A80F18" w:rsidRPr="00F15FDB">
        <w:rPr>
          <w:rFonts w:ascii="Arial" w:eastAsia="Arial" w:hAnsi="Arial" w:cs="Arial"/>
          <w:color w:val="000000" w:themeColor="text1"/>
          <w:sz w:val="22"/>
          <w:szCs w:val="22"/>
        </w:rPr>
        <w:t>S</w:t>
      </w:r>
      <w:r w:rsidR="00045463">
        <w:rPr>
          <w:rFonts w:ascii="Arial" w:eastAsia="Arial" w:hAnsi="Arial" w:cs="Arial"/>
          <w:color w:val="000000" w:themeColor="text1"/>
          <w:sz w:val="22"/>
          <w:szCs w:val="22"/>
        </w:rPr>
        <w:t>.</w:t>
      </w:r>
      <w:r w:rsidR="00A80F18" w:rsidRPr="00F15FDB">
        <w:rPr>
          <w:rFonts w:ascii="Arial" w:eastAsia="Arial" w:hAnsi="Arial" w:cs="Arial"/>
          <w:i/>
          <w:iCs/>
          <w:color w:val="000000" w:themeColor="text1"/>
          <w:sz w:val="22"/>
          <w:szCs w:val="22"/>
        </w:rPr>
        <w:t xml:space="preserve">, </w:t>
      </w:r>
      <w:r w:rsidR="00A80F18" w:rsidRPr="00F15FDB">
        <w:rPr>
          <w:rFonts w:ascii="Arial" w:eastAsia="Arial" w:hAnsi="Arial" w:cs="Arial"/>
          <w:color w:val="000000" w:themeColor="text1"/>
          <w:sz w:val="22"/>
          <w:szCs w:val="22"/>
        </w:rPr>
        <w:t>consistente en multa y orden de hacer.</w:t>
      </w:r>
    </w:p>
    <w:p w14:paraId="571A8AE1" w14:textId="77777777" w:rsidR="00E40891" w:rsidRPr="00F15FDB" w:rsidRDefault="00E40891">
      <w:pPr>
        <w:jc w:val="both"/>
        <w:rPr>
          <w:rFonts w:ascii="Arial" w:eastAsia="Arial" w:hAnsi="Arial" w:cs="Arial"/>
          <w:b/>
          <w:bCs/>
          <w:color w:val="000000" w:themeColor="text1"/>
          <w:sz w:val="22"/>
          <w:szCs w:val="22"/>
        </w:rPr>
      </w:pPr>
    </w:p>
    <w:p w14:paraId="571A8AE2" w14:textId="77777777" w:rsidR="00E40891" w:rsidRPr="00F15FDB" w:rsidRDefault="00A80F18">
      <w:pPr>
        <w:jc w:val="both"/>
        <w:rPr>
          <w:rFonts w:ascii="Arial" w:eastAsia="Arial" w:hAnsi="Arial" w:cs="Arial"/>
          <w:b/>
          <w:bCs/>
          <w:color w:val="000000" w:themeColor="text1"/>
          <w:sz w:val="22"/>
          <w:szCs w:val="22"/>
        </w:rPr>
      </w:pPr>
      <w:r w:rsidRPr="00F15FDB">
        <w:rPr>
          <w:rFonts w:ascii="Arial" w:eastAsia="Arial" w:hAnsi="Arial" w:cs="Arial"/>
          <w:color w:val="000000" w:themeColor="text1"/>
          <w:sz w:val="22"/>
          <w:szCs w:val="22"/>
        </w:rPr>
        <w:t xml:space="preserve">Ahora bien, señala el artículo 16 del Decreto Distrital 572 de 2015 que, una vez ejecutoriada la actuación que imponga una orden a los enajenadores responsables de un proyecto de vivienda, y superado el término dispuesto para su cumplimiento, se adelantará el </w:t>
      </w:r>
      <w:r w:rsidRPr="00F15FDB">
        <w:rPr>
          <w:rFonts w:ascii="Arial" w:eastAsia="Arial" w:hAnsi="Arial" w:cs="Arial"/>
          <w:b/>
          <w:bCs/>
          <w:color w:val="000000" w:themeColor="text1"/>
          <w:sz w:val="22"/>
          <w:szCs w:val="22"/>
        </w:rPr>
        <w:t>SEGUIMIENTO A LA ORDEN</w:t>
      </w:r>
      <w:r w:rsidRPr="00F15FDB">
        <w:rPr>
          <w:rFonts w:ascii="Arial" w:eastAsia="Arial" w:hAnsi="Arial" w:cs="Arial"/>
          <w:color w:val="000000" w:themeColor="text1"/>
          <w:sz w:val="22"/>
          <w:szCs w:val="22"/>
        </w:rPr>
        <w:t xml:space="preserve"> para corroborar el cumplimiento del acto administrativo que la impuso.</w:t>
      </w:r>
    </w:p>
    <w:p w14:paraId="571A8AE3" w14:textId="77777777" w:rsidR="00E40891" w:rsidRPr="00F15FDB" w:rsidRDefault="00E40891">
      <w:pPr>
        <w:jc w:val="both"/>
        <w:rPr>
          <w:rFonts w:ascii="Arial" w:eastAsia="Arial" w:hAnsi="Arial" w:cs="Arial"/>
          <w:b/>
          <w:bCs/>
          <w:color w:val="000000" w:themeColor="text1"/>
          <w:sz w:val="22"/>
          <w:szCs w:val="22"/>
        </w:rPr>
      </w:pPr>
    </w:p>
    <w:p w14:paraId="571A8AE4" w14:textId="77777777" w:rsidR="00E40891" w:rsidRPr="00F15FDB" w:rsidRDefault="00A80F18">
      <w:pPr>
        <w:jc w:val="both"/>
        <w:rPr>
          <w:rFonts w:ascii="Arial" w:eastAsia="Arial" w:hAnsi="Arial" w:cs="Arial"/>
          <w:b/>
          <w:bCs/>
          <w:color w:val="000000" w:themeColor="text1"/>
          <w:sz w:val="22"/>
          <w:szCs w:val="22"/>
        </w:rPr>
      </w:pPr>
      <w:r w:rsidRPr="00F15FDB">
        <w:rPr>
          <w:rFonts w:ascii="Arial" w:eastAsia="Arial" w:hAnsi="Arial" w:cs="Arial"/>
          <w:color w:val="000000" w:themeColor="text1"/>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 a quinientos mil pesos ($500.000) M/cte., a las personas o entidades que </w:t>
      </w:r>
      <w:r w:rsidRPr="00F15FDB">
        <w:rPr>
          <w:rFonts w:ascii="Arial" w:eastAsia="Arial" w:hAnsi="Arial" w:cs="Arial"/>
          <w:b/>
          <w:bCs/>
          <w:color w:val="000000" w:themeColor="text1"/>
          <w:sz w:val="22"/>
          <w:szCs w:val="22"/>
          <w:u w:val="single"/>
        </w:rPr>
        <w:t>incumplan las órdenes</w:t>
      </w:r>
      <w:r w:rsidRPr="00F15FDB">
        <w:rPr>
          <w:rFonts w:ascii="Arial" w:eastAsia="Arial" w:hAnsi="Arial" w:cs="Arial"/>
          <w:color w:val="000000" w:themeColor="text1"/>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571A8AE5" w14:textId="77777777" w:rsidR="00E40891" w:rsidRPr="00F15FDB" w:rsidRDefault="00E40891">
      <w:pPr>
        <w:jc w:val="both"/>
        <w:rPr>
          <w:rFonts w:ascii="Arial" w:eastAsia="Arial" w:hAnsi="Arial" w:cs="Arial"/>
          <w:b/>
          <w:bCs/>
          <w:color w:val="000000" w:themeColor="text1"/>
          <w:sz w:val="22"/>
          <w:szCs w:val="22"/>
        </w:rPr>
      </w:pPr>
    </w:p>
    <w:p w14:paraId="571A8AE6" w14:textId="77777777" w:rsidR="00E40891" w:rsidRPr="005576DC" w:rsidRDefault="00A80F18">
      <w:pPr>
        <w:jc w:val="both"/>
        <w:rPr>
          <w:rFonts w:ascii="Arial" w:eastAsia="Arial" w:hAnsi="Arial" w:cs="Arial"/>
          <w:b/>
          <w:bCs/>
          <w:color w:val="000000" w:themeColor="text1"/>
          <w:sz w:val="22"/>
          <w:szCs w:val="22"/>
        </w:rPr>
      </w:pPr>
      <w:r w:rsidRPr="005576DC">
        <w:rPr>
          <w:rFonts w:ascii="Arial" w:eastAsia="Arial" w:hAnsi="Arial" w:cs="Arial"/>
          <w:color w:val="000000" w:themeColor="text1"/>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571A8AE7" w14:textId="77777777" w:rsidR="00E40891" w:rsidRPr="005576DC" w:rsidRDefault="00E40891">
      <w:pPr>
        <w:jc w:val="both"/>
        <w:rPr>
          <w:rFonts w:ascii="Arial" w:eastAsia="Arial" w:hAnsi="Arial" w:cs="Arial"/>
          <w:b/>
          <w:bCs/>
          <w:color w:val="000000" w:themeColor="text1"/>
          <w:sz w:val="22"/>
          <w:szCs w:val="22"/>
        </w:rPr>
      </w:pPr>
    </w:p>
    <w:p w14:paraId="571A8AE8" w14:textId="77777777" w:rsidR="00E40891" w:rsidRPr="005576DC" w:rsidRDefault="00A80F18">
      <w:pPr>
        <w:jc w:val="both"/>
        <w:rPr>
          <w:rFonts w:ascii="Arial" w:eastAsia="Arial" w:hAnsi="Arial" w:cs="Arial"/>
          <w:b/>
          <w:bCs/>
          <w:color w:val="000000" w:themeColor="text1"/>
          <w:sz w:val="22"/>
          <w:szCs w:val="22"/>
        </w:rPr>
      </w:pPr>
      <w:r w:rsidRPr="005576DC">
        <w:rPr>
          <w:rFonts w:ascii="Arial" w:eastAsia="Arial" w:hAnsi="Arial" w:cs="Arial"/>
          <w:color w:val="000000" w:themeColor="text1"/>
          <w:sz w:val="22"/>
          <w:szCs w:val="22"/>
        </w:rPr>
        <w:lastRenderedPageBreak/>
        <w:t>En concordancia con lo expresado, viendo que de las actuaciones adelantadas no se desprende causal de nulidad alguna en el procedimiento, procede este Despacho a realizar el estudio de los elementos probatorios recaudados por esta Dirección, sobre los hechos objeto de la orden de hacer contenidos en la Resolución No. 1578 del 21 de julio de 2022 “</w:t>
      </w:r>
      <w:r w:rsidRPr="005576DC">
        <w:rPr>
          <w:rFonts w:ascii="Arial" w:eastAsia="Arial" w:hAnsi="Arial" w:cs="Arial"/>
          <w:i/>
          <w:iCs/>
          <w:color w:val="000000" w:themeColor="text1"/>
          <w:sz w:val="22"/>
          <w:szCs w:val="22"/>
        </w:rPr>
        <w:t>Por la cual se impone una sanción y se imparte una orden</w:t>
      </w:r>
      <w:r w:rsidRPr="005576DC">
        <w:rPr>
          <w:rFonts w:ascii="Arial" w:eastAsia="Arial" w:hAnsi="Arial" w:cs="Arial"/>
          <w:color w:val="000000" w:themeColor="text1"/>
          <w:sz w:val="22"/>
          <w:szCs w:val="22"/>
        </w:rPr>
        <w:t>” con el fin de determinar si existe mérito para imposición de nuevas multas o si se ha dado cumplimiento a la orden de hacer.</w:t>
      </w:r>
    </w:p>
    <w:p w14:paraId="571A8AE9" w14:textId="77777777" w:rsidR="00E40891" w:rsidRPr="005576DC" w:rsidRDefault="00E40891">
      <w:pPr>
        <w:jc w:val="both"/>
        <w:rPr>
          <w:rFonts w:ascii="Arial" w:eastAsia="Arial" w:hAnsi="Arial" w:cs="Arial"/>
          <w:b/>
          <w:bCs/>
          <w:color w:val="000000" w:themeColor="text1"/>
          <w:sz w:val="22"/>
          <w:szCs w:val="22"/>
        </w:rPr>
      </w:pPr>
    </w:p>
    <w:p w14:paraId="571A8AEA" w14:textId="77777777" w:rsidR="00E40891" w:rsidRPr="009A6BE6" w:rsidRDefault="00A80F18">
      <w:pPr>
        <w:jc w:val="center"/>
        <w:rPr>
          <w:rFonts w:ascii="Arial" w:eastAsia="Arial" w:hAnsi="Arial" w:cs="Arial"/>
          <w:b/>
          <w:bCs/>
          <w:color w:val="000000" w:themeColor="text1"/>
          <w:sz w:val="22"/>
          <w:szCs w:val="22"/>
        </w:rPr>
      </w:pPr>
      <w:r w:rsidRPr="009A6BE6">
        <w:rPr>
          <w:rFonts w:ascii="Arial" w:eastAsia="Arial" w:hAnsi="Arial" w:cs="Arial"/>
          <w:b/>
          <w:bCs/>
          <w:color w:val="000000" w:themeColor="text1"/>
          <w:sz w:val="22"/>
          <w:szCs w:val="22"/>
        </w:rPr>
        <w:t xml:space="preserve">ANÁLISIS PROBATORIO </w:t>
      </w:r>
    </w:p>
    <w:p w14:paraId="571A8AEB" w14:textId="77777777" w:rsidR="00E40891" w:rsidRPr="009A6BE6" w:rsidRDefault="00E40891">
      <w:pPr>
        <w:jc w:val="both"/>
        <w:rPr>
          <w:rFonts w:ascii="Arial" w:eastAsia="Arial" w:hAnsi="Arial" w:cs="Arial"/>
          <w:b/>
          <w:bCs/>
          <w:color w:val="000000" w:themeColor="text1"/>
          <w:sz w:val="22"/>
          <w:szCs w:val="22"/>
        </w:rPr>
      </w:pPr>
      <w:bookmarkStart w:id="2" w:name="_heading=h.cat3natc13wk" w:colFirst="0" w:colLast="0"/>
      <w:bookmarkEnd w:id="2"/>
    </w:p>
    <w:p w14:paraId="571A8AEC" w14:textId="1BF03290" w:rsidR="00E40891" w:rsidRPr="00423827" w:rsidRDefault="00A80F18">
      <w:pPr>
        <w:jc w:val="both"/>
        <w:rPr>
          <w:rFonts w:ascii="Arial" w:eastAsia="Arial" w:hAnsi="Arial" w:cs="Arial"/>
          <w:color w:val="000000" w:themeColor="text1"/>
          <w:sz w:val="22"/>
          <w:szCs w:val="22"/>
        </w:rPr>
      </w:pPr>
      <w:r w:rsidRPr="009A6BE6">
        <w:rPr>
          <w:rFonts w:ascii="Arial" w:eastAsia="Arial" w:hAnsi="Arial" w:cs="Arial"/>
          <w:color w:val="000000" w:themeColor="text1"/>
          <w:sz w:val="22"/>
          <w:szCs w:val="22"/>
        </w:rPr>
        <w:t>Como se ha establecido, dentro de la actuación administrativa obra acreditación de cumplimiento de la Resolución No. 1578 del 21 de julio de 2022,  “</w:t>
      </w:r>
      <w:r w:rsidRPr="009A6BE6">
        <w:rPr>
          <w:rFonts w:ascii="Arial" w:eastAsia="Arial" w:hAnsi="Arial" w:cs="Arial"/>
          <w:i/>
          <w:iCs/>
          <w:color w:val="000000" w:themeColor="text1"/>
          <w:sz w:val="22"/>
          <w:szCs w:val="22"/>
        </w:rPr>
        <w:t>Por la cual se impone una sanción y se imparte una orden</w:t>
      </w:r>
      <w:r w:rsidRPr="009A6BE6">
        <w:rPr>
          <w:rFonts w:ascii="Arial" w:eastAsia="Arial" w:hAnsi="Arial" w:cs="Arial"/>
          <w:color w:val="000000" w:themeColor="text1"/>
          <w:sz w:val="22"/>
          <w:szCs w:val="22"/>
        </w:rPr>
        <w:t xml:space="preserve">” pues la sociedad enajenadora a través del radicado 1-2024-3242 del 30 de </w:t>
      </w:r>
      <w:r w:rsidRPr="00423827">
        <w:rPr>
          <w:rFonts w:ascii="Arial" w:eastAsia="Arial" w:hAnsi="Arial" w:cs="Arial"/>
          <w:color w:val="000000" w:themeColor="text1"/>
          <w:sz w:val="22"/>
          <w:szCs w:val="22"/>
        </w:rPr>
        <w:t>enero de 2024 allegó una prueba de cumplimiento de los hechos ordenados en la cual el quejoso acepta recibir a satisfacción las obras objeto del expediente administrativo</w:t>
      </w:r>
      <w:r w:rsidR="004D2577" w:rsidRPr="00423827">
        <w:rPr>
          <w:rFonts w:ascii="Arial" w:eastAsia="Arial" w:hAnsi="Arial" w:cs="Arial"/>
          <w:color w:val="000000" w:themeColor="text1"/>
          <w:sz w:val="22"/>
          <w:szCs w:val="22"/>
        </w:rPr>
        <w:t xml:space="preserve">, así: </w:t>
      </w:r>
    </w:p>
    <w:p w14:paraId="22BAE0C0" w14:textId="77777777" w:rsidR="004D2577" w:rsidRPr="00423827" w:rsidRDefault="004D2577">
      <w:pPr>
        <w:jc w:val="both"/>
        <w:rPr>
          <w:rFonts w:ascii="Arial" w:eastAsia="Arial" w:hAnsi="Arial" w:cs="Arial"/>
          <w:color w:val="000000" w:themeColor="text1"/>
          <w:sz w:val="22"/>
          <w:szCs w:val="22"/>
        </w:rPr>
      </w:pPr>
    </w:p>
    <w:p w14:paraId="0104CBE8" w14:textId="433B053D" w:rsidR="004D2577" w:rsidRPr="00423827" w:rsidRDefault="004D2577" w:rsidP="00423827">
      <w:pPr>
        <w:ind w:left="680" w:right="680"/>
        <w:jc w:val="both"/>
        <w:rPr>
          <w:rFonts w:ascii="Arial" w:eastAsia="Arial" w:hAnsi="Arial" w:cs="Arial"/>
          <w:color w:val="000000" w:themeColor="text1"/>
          <w:sz w:val="22"/>
          <w:szCs w:val="22"/>
        </w:rPr>
      </w:pPr>
      <w:r w:rsidRPr="00423827">
        <w:rPr>
          <w:rFonts w:ascii="Arial" w:eastAsia="Arial" w:hAnsi="Arial" w:cs="Arial"/>
          <w:color w:val="000000" w:themeColor="text1"/>
          <w:sz w:val="22"/>
          <w:szCs w:val="22"/>
        </w:rPr>
        <w:t>“</w:t>
      </w:r>
      <w:r w:rsidRPr="00423827">
        <w:rPr>
          <w:rFonts w:ascii="Arial" w:eastAsia="Arial" w:hAnsi="Arial" w:cs="Arial"/>
          <w:i/>
          <w:iCs/>
          <w:color w:val="000000" w:themeColor="text1"/>
          <w:sz w:val="22"/>
          <w:szCs w:val="22"/>
        </w:rPr>
        <w:t>El inmueble no presenta humedades internas en muros, la propietar</w:t>
      </w:r>
      <w:r w:rsidR="00F22E15" w:rsidRPr="00423827">
        <w:rPr>
          <w:rFonts w:ascii="Arial" w:eastAsia="Arial" w:hAnsi="Arial" w:cs="Arial"/>
          <w:i/>
          <w:iCs/>
          <w:color w:val="000000" w:themeColor="text1"/>
          <w:sz w:val="22"/>
          <w:szCs w:val="22"/>
        </w:rPr>
        <w:t xml:space="preserve">ia </w:t>
      </w:r>
      <w:r w:rsidR="00B5106B" w:rsidRPr="00423827">
        <w:rPr>
          <w:rFonts w:ascii="Arial" w:eastAsia="Arial" w:hAnsi="Arial" w:cs="Arial"/>
          <w:i/>
          <w:iCs/>
          <w:color w:val="000000" w:themeColor="text1"/>
          <w:sz w:val="22"/>
          <w:szCs w:val="22"/>
        </w:rPr>
        <w:t xml:space="preserve">manifiesta </w:t>
      </w:r>
      <w:r w:rsidR="00423827" w:rsidRPr="00423827">
        <w:rPr>
          <w:rFonts w:ascii="Arial" w:eastAsia="Arial" w:hAnsi="Arial" w:cs="Arial"/>
          <w:i/>
          <w:iCs/>
          <w:color w:val="000000" w:themeColor="text1"/>
          <w:sz w:val="22"/>
          <w:szCs w:val="22"/>
        </w:rPr>
        <w:t>que,</w:t>
      </w:r>
      <w:r w:rsidR="00B5106B" w:rsidRPr="00423827">
        <w:rPr>
          <w:rFonts w:ascii="Arial" w:eastAsia="Arial" w:hAnsi="Arial" w:cs="Arial"/>
          <w:i/>
          <w:iCs/>
          <w:color w:val="000000" w:themeColor="text1"/>
          <w:sz w:val="22"/>
          <w:szCs w:val="22"/>
        </w:rPr>
        <w:t xml:space="preserve"> con arreglos realizados por la constructora, elimino el problema</w:t>
      </w:r>
      <w:r w:rsidR="00AB1108" w:rsidRPr="00423827">
        <w:rPr>
          <w:rFonts w:ascii="Arial" w:eastAsia="Arial" w:hAnsi="Arial" w:cs="Arial"/>
          <w:i/>
          <w:iCs/>
          <w:color w:val="000000" w:themeColor="text1"/>
          <w:sz w:val="22"/>
          <w:szCs w:val="22"/>
        </w:rPr>
        <w:t>…</w:t>
      </w:r>
      <w:r w:rsidR="00752205" w:rsidRPr="00423827">
        <w:rPr>
          <w:rFonts w:ascii="Arial" w:eastAsia="Arial" w:hAnsi="Arial" w:cs="Arial"/>
          <w:i/>
          <w:iCs/>
          <w:color w:val="000000" w:themeColor="text1"/>
          <w:sz w:val="22"/>
          <w:szCs w:val="22"/>
        </w:rPr>
        <w:t>El inmueble se encuentra libre de humedades en muros internos y externos</w:t>
      </w:r>
      <w:r w:rsidR="00423827" w:rsidRPr="00423827">
        <w:rPr>
          <w:rFonts w:ascii="Arial" w:eastAsia="Arial" w:hAnsi="Arial" w:cs="Arial"/>
          <w:i/>
          <w:iCs/>
          <w:color w:val="000000" w:themeColor="text1"/>
          <w:sz w:val="22"/>
          <w:szCs w:val="22"/>
        </w:rPr>
        <w:t xml:space="preserve">. Se da recomendaciones de mantenimiento y limpieza en muros y tubería interna, además de placa </w:t>
      </w:r>
      <w:proofErr w:type="spellStart"/>
      <w:r w:rsidR="00423827" w:rsidRPr="00423827">
        <w:rPr>
          <w:rFonts w:ascii="Arial" w:eastAsia="Arial" w:hAnsi="Arial" w:cs="Arial"/>
          <w:i/>
          <w:iCs/>
          <w:color w:val="000000" w:themeColor="text1"/>
          <w:sz w:val="22"/>
          <w:szCs w:val="22"/>
        </w:rPr>
        <w:t>Metaldeck</w:t>
      </w:r>
      <w:proofErr w:type="spellEnd"/>
      <w:r w:rsidRPr="00423827">
        <w:rPr>
          <w:rFonts w:ascii="Arial" w:eastAsia="Arial" w:hAnsi="Arial" w:cs="Arial"/>
          <w:color w:val="000000" w:themeColor="text1"/>
          <w:sz w:val="22"/>
          <w:szCs w:val="22"/>
        </w:rPr>
        <w:t>”</w:t>
      </w:r>
    </w:p>
    <w:p w14:paraId="347982C1" w14:textId="676A7022" w:rsidR="00045463" w:rsidRDefault="00045463" w:rsidP="00045463">
      <w:pPr>
        <w:spacing w:before="240" w:after="240"/>
        <w:jc w:val="both"/>
        <w:rPr>
          <w:rFonts w:ascii="Arial" w:eastAsia="Arial" w:hAnsi="Arial" w:cs="Arial"/>
          <w:sz w:val="22"/>
          <w:szCs w:val="22"/>
        </w:rPr>
      </w:pPr>
      <w:r>
        <w:rPr>
          <w:rFonts w:ascii="Arial" w:eastAsia="Arial" w:hAnsi="Arial" w:cs="Arial"/>
          <w:sz w:val="22"/>
          <w:szCs w:val="22"/>
        </w:rPr>
        <w:t>Sobre este, se encuentra que el documento allegado corresponde a un informe de cumplimiento suscrito y avalado por la parte quejosa, en el cual se deja constancia expresa del estado actual del inmueble y de la superación del hallazgo constitutivo de la orden de hacer. Dicho documento representa un medio probatorio idóneo y suficiente, pues, se encuentra oportunamente recibido por la parte afectada y da cuenta de la verificación material de las obras ejecutadas por la sociedad enajenadora.</w:t>
      </w:r>
    </w:p>
    <w:p w14:paraId="3499E7AD" w14:textId="77777777" w:rsidR="00045463" w:rsidRDefault="00045463" w:rsidP="00045463">
      <w:pPr>
        <w:spacing w:before="240" w:after="240"/>
        <w:jc w:val="both"/>
        <w:rPr>
          <w:rFonts w:ascii="Arial" w:eastAsia="Arial" w:hAnsi="Arial" w:cs="Arial"/>
          <w:sz w:val="22"/>
          <w:szCs w:val="22"/>
        </w:rPr>
      </w:pPr>
      <w:r>
        <w:rPr>
          <w:rFonts w:ascii="Arial" w:eastAsia="Arial" w:hAnsi="Arial" w:cs="Arial"/>
          <w:sz w:val="22"/>
          <w:szCs w:val="22"/>
        </w:rPr>
        <w:t>En ese sentido, el contenido del informe permite evidenciar no solo la ejecución de las labores correctivas ordenadas y su resultado efectivo, sino también el pago efectivo de la obligación pecuniaria que demuestra al despacho el oportuno cumplimiento de las órdenes impartidas. Por otro lado, es clara la eliminación de la falla constructiva que dio origen a la actuación administrativa, lo cual corresponde a lo exigido en el artículo tercero de la Resolución No. 1578 del 21 de julio de 2022, en cuanto a la acreditación del cumplimiento ante este Despacho.</w:t>
      </w:r>
    </w:p>
    <w:p w14:paraId="0F59AF38" w14:textId="77777777" w:rsidR="00045463" w:rsidRDefault="00045463" w:rsidP="00045463">
      <w:pPr>
        <w:spacing w:before="240" w:after="240"/>
        <w:jc w:val="both"/>
        <w:rPr>
          <w:rFonts w:ascii="Arial" w:eastAsia="Arial" w:hAnsi="Arial" w:cs="Arial"/>
          <w:color w:val="000000"/>
          <w:sz w:val="22"/>
          <w:szCs w:val="22"/>
        </w:rPr>
      </w:pPr>
      <w:r>
        <w:rPr>
          <w:rFonts w:ascii="Arial" w:eastAsia="Arial" w:hAnsi="Arial" w:cs="Arial"/>
          <w:sz w:val="22"/>
          <w:szCs w:val="22"/>
        </w:rPr>
        <w:t>Así las cosas, este Despacho otorga valor probatorio de cumplimiento al referido documento, permitiendo tener por debidamente ejecutada la orden de hacer impuesta en la Resolución No. 1578 del 21 de julio de 2022.</w:t>
      </w:r>
    </w:p>
    <w:p w14:paraId="7EA3A2E0"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En consecuencia, se entiende cumplida la orden de hacer impartida en la Resolución No. 1578 del 21 de julio de 2022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xml:space="preserve">” </w:t>
      </w:r>
      <w:r>
        <w:rPr>
          <w:rFonts w:ascii="Arial" w:eastAsia="Arial" w:hAnsi="Arial" w:cs="Arial"/>
          <w:color w:val="000000"/>
          <w:sz w:val="22"/>
          <w:szCs w:val="22"/>
        </w:rPr>
        <w:lastRenderedPageBreak/>
        <w:t>por parte de la sociedad enajenadora por lo cual no resulta necesario adelantar nuevas actuaciones de seguimiento</w:t>
      </w:r>
      <w:r>
        <w:rPr>
          <w:rFonts w:ascii="Arial" w:eastAsia="Arial" w:hAnsi="Arial" w:cs="Arial"/>
          <w:sz w:val="22"/>
          <w:szCs w:val="22"/>
        </w:rPr>
        <w:t xml:space="preserve"> y sanción. </w:t>
      </w:r>
    </w:p>
    <w:p w14:paraId="66AC59AB" w14:textId="77777777" w:rsidR="00045463" w:rsidRDefault="00045463" w:rsidP="00045463">
      <w:pPr>
        <w:jc w:val="both"/>
        <w:rPr>
          <w:rFonts w:ascii="Arial" w:eastAsia="Arial" w:hAnsi="Arial" w:cs="Arial"/>
          <w:b/>
          <w:bCs/>
          <w:color w:val="000000"/>
          <w:sz w:val="22"/>
          <w:szCs w:val="22"/>
        </w:rPr>
      </w:pPr>
    </w:p>
    <w:p w14:paraId="7CF8DD58"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w:t>
      </w:r>
    </w:p>
    <w:p w14:paraId="72506C35" w14:textId="77777777" w:rsidR="00045463" w:rsidRDefault="00045463" w:rsidP="00045463">
      <w:pPr>
        <w:jc w:val="both"/>
        <w:rPr>
          <w:rFonts w:ascii="Arial" w:eastAsia="Arial" w:hAnsi="Arial" w:cs="Arial"/>
          <w:b/>
          <w:bCs/>
          <w:color w:val="000000"/>
          <w:sz w:val="22"/>
          <w:szCs w:val="22"/>
        </w:rPr>
      </w:pPr>
    </w:p>
    <w:p w14:paraId="1254152F"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 xml:space="preserve">En efecto, para que esta Dirección proceda a eliminar o eximir a un vigilado del cumplimiento de una orden de hacer es menester que se constate alguna de las siguientes circunstancias: </w:t>
      </w:r>
      <w:r>
        <w:rPr>
          <w:rFonts w:ascii="Arial" w:eastAsia="Arial" w:hAnsi="Arial" w:cs="Arial"/>
          <w:b/>
          <w:bCs/>
          <w:color w:val="000000"/>
          <w:sz w:val="22"/>
          <w:szCs w:val="22"/>
        </w:rPr>
        <w:t xml:space="preserve">i) que dicha acción se ha cumplido o </w:t>
      </w:r>
      <w:proofErr w:type="spellStart"/>
      <w:r>
        <w:rPr>
          <w:rFonts w:ascii="Arial" w:eastAsia="Arial" w:hAnsi="Arial" w:cs="Arial"/>
          <w:b/>
          <w:bCs/>
          <w:color w:val="000000"/>
          <w:sz w:val="22"/>
          <w:szCs w:val="22"/>
        </w:rPr>
        <w:t>ii</w:t>
      </w:r>
      <w:proofErr w:type="spellEnd"/>
      <w:r>
        <w:rPr>
          <w:rFonts w:ascii="Arial" w:eastAsia="Arial" w:hAnsi="Arial" w:cs="Arial"/>
          <w:b/>
          <w:bCs/>
          <w:color w:val="000000"/>
          <w:sz w:val="22"/>
          <w:szCs w:val="22"/>
        </w:rPr>
        <w:t xml:space="preserve">) que la misma es imposible de realizar, </w:t>
      </w:r>
      <w:r>
        <w:rPr>
          <w:rFonts w:ascii="Arial" w:eastAsia="Arial" w:hAnsi="Arial" w:cs="Arial"/>
          <w:color w:val="000000"/>
          <w:sz w:val="22"/>
          <w:szCs w:val="22"/>
        </w:rPr>
        <w:t>como ha quedado probado.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 </w:t>
      </w:r>
    </w:p>
    <w:p w14:paraId="3EBD5D27" w14:textId="77777777" w:rsidR="00045463" w:rsidRDefault="00045463" w:rsidP="00045463">
      <w:pPr>
        <w:jc w:val="both"/>
        <w:rPr>
          <w:rFonts w:ascii="Arial" w:eastAsia="Arial" w:hAnsi="Arial" w:cs="Arial"/>
          <w:b/>
          <w:bCs/>
          <w:color w:val="000000"/>
          <w:sz w:val="22"/>
          <w:szCs w:val="22"/>
        </w:rPr>
      </w:pPr>
    </w:p>
    <w:p w14:paraId="01AB7A09"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 xml:space="preserve">Así pues, dado que, en la acreditación de cumplimiento a través del radicado </w:t>
      </w:r>
      <w:r>
        <w:rPr>
          <w:rFonts w:ascii="Arial" w:eastAsia="Arial" w:hAnsi="Arial" w:cs="Arial"/>
          <w:sz w:val="22"/>
          <w:szCs w:val="22"/>
        </w:rPr>
        <w:t xml:space="preserve">1-2024-3242 del 30 de enero de 2024 </w:t>
      </w:r>
      <w:r>
        <w:rPr>
          <w:rFonts w:ascii="Arial" w:eastAsia="Arial" w:hAnsi="Arial" w:cs="Arial"/>
          <w:color w:val="000000"/>
          <w:sz w:val="22"/>
          <w:szCs w:val="22"/>
        </w:rPr>
        <w:t xml:space="preserve">cómo se ha dicho, se evidencia </w:t>
      </w:r>
      <w:r>
        <w:rPr>
          <w:rFonts w:ascii="Arial" w:eastAsia="Arial" w:hAnsi="Arial" w:cs="Arial"/>
          <w:b/>
          <w:bCs/>
          <w:color w:val="000000"/>
          <w:sz w:val="22"/>
          <w:szCs w:val="22"/>
        </w:rPr>
        <w:t>i) que dicha acción se ha cumplido</w:t>
      </w:r>
      <w:r>
        <w:rPr>
          <w:rFonts w:ascii="Arial" w:eastAsia="Arial" w:hAnsi="Arial" w:cs="Arial"/>
          <w:color w:val="000000"/>
          <w:sz w:val="22"/>
          <w:szCs w:val="22"/>
        </w:rPr>
        <w:t xml:space="preserve">, este se constituye en una prueba conducente, pertinente y útil, y por tanto demostrativa de los hallazgos que en el mismo se consignan, junto con los anexos </w:t>
      </w:r>
      <w:r>
        <w:rPr>
          <w:rFonts w:ascii="Arial" w:eastAsia="Arial" w:hAnsi="Arial" w:cs="Arial"/>
          <w:sz w:val="22"/>
          <w:szCs w:val="22"/>
        </w:rPr>
        <w:t xml:space="preserve">debidamente aceptados por la propietaria del apartamento 101 del proyecto de vivienda </w:t>
      </w:r>
      <w:r>
        <w:rPr>
          <w:rFonts w:ascii="Arial" w:eastAsia="Arial" w:hAnsi="Arial" w:cs="Arial"/>
          <w:color w:val="000000"/>
          <w:sz w:val="22"/>
          <w:szCs w:val="22"/>
        </w:rPr>
        <w:t>CONJUNTO RESIDENCIAL BUENOS AIRES, se demuestra de manera suficiente la solución definitiva de las deficiencias constructivas y/o desmejoramientos de las especificaciones técnicas.</w:t>
      </w:r>
    </w:p>
    <w:p w14:paraId="2A756F15" w14:textId="77777777" w:rsidR="00045463" w:rsidRDefault="00045463" w:rsidP="00045463">
      <w:pPr>
        <w:jc w:val="both"/>
        <w:rPr>
          <w:rFonts w:ascii="Arial" w:eastAsia="Arial" w:hAnsi="Arial" w:cs="Arial"/>
          <w:b/>
          <w:bCs/>
          <w:color w:val="000000"/>
          <w:sz w:val="22"/>
          <w:szCs w:val="22"/>
        </w:rPr>
      </w:pPr>
    </w:p>
    <w:p w14:paraId="76333ADD"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este Despacho concluye que corresponde dar por culminada la presente actuación administrativa, al haberse verificado el cumplimiento de la orden de hacer impartida, no sin antes recordarle a la enajenadora MANAGEMENT + DEVELOPMENT CONSTRUCTORA SAS, la importancia de mantener el cumplimiento de las obligaciones establecidas en la normativa vigente y de atender oportunamente las órdenes que en adelante sean emitidas por este Despacho.</w:t>
      </w:r>
    </w:p>
    <w:p w14:paraId="26663702" w14:textId="77777777" w:rsidR="00045463" w:rsidRDefault="00045463" w:rsidP="00045463">
      <w:pPr>
        <w:jc w:val="both"/>
        <w:rPr>
          <w:rFonts w:ascii="Arial" w:eastAsia="Arial" w:hAnsi="Arial" w:cs="Arial"/>
          <w:b/>
          <w:bCs/>
          <w:color w:val="000000"/>
          <w:sz w:val="22"/>
          <w:szCs w:val="22"/>
        </w:rPr>
      </w:pPr>
    </w:p>
    <w:p w14:paraId="3A5911FB"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1578 del 21 de julio de 2022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xml:space="preserve">” por lo que, de conformidad con las razones antes expuestas, se dará por terminada la presente actuación, declarándose el cumplimiento de la orden impartida. </w:t>
      </w:r>
    </w:p>
    <w:p w14:paraId="0613A440" w14:textId="77777777" w:rsidR="00045463" w:rsidRDefault="00045463" w:rsidP="00045463">
      <w:pPr>
        <w:jc w:val="both"/>
        <w:rPr>
          <w:rFonts w:ascii="Arial" w:eastAsia="Arial" w:hAnsi="Arial" w:cs="Arial"/>
          <w:b/>
          <w:bCs/>
          <w:color w:val="000000"/>
          <w:sz w:val="22"/>
          <w:szCs w:val="22"/>
        </w:rPr>
      </w:pPr>
    </w:p>
    <w:p w14:paraId="3A90EB77" w14:textId="77777777" w:rsidR="00045463" w:rsidRDefault="00045463" w:rsidP="00045463">
      <w:pPr>
        <w:jc w:val="both"/>
        <w:rPr>
          <w:rFonts w:ascii="Arial" w:eastAsia="Arial" w:hAnsi="Arial" w:cs="Arial"/>
          <w:b/>
          <w:bCs/>
          <w:color w:val="000000"/>
          <w:sz w:val="22"/>
          <w:szCs w:val="22"/>
        </w:rPr>
      </w:pPr>
      <w:r>
        <w:rPr>
          <w:rFonts w:ascii="Arial" w:eastAsia="Arial" w:hAnsi="Arial" w:cs="Arial"/>
          <w:color w:val="000000"/>
          <w:sz w:val="22"/>
          <w:szCs w:val="22"/>
        </w:rPr>
        <w:t>En mérito de lo expuesto, este despacho,</w:t>
      </w:r>
    </w:p>
    <w:p w14:paraId="64A60141" w14:textId="77777777" w:rsidR="00045463" w:rsidRDefault="00045463" w:rsidP="00045463">
      <w:pPr>
        <w:jc w:val="both"/>
        <w:rPr>
          <w:rFonts w:ascii="Arial" w:eastAsia="Arial" w:hAnsi="Arial" w:cs="Arial"/>
          <w:b/>
          <w:bCs/>
          <w:color w:val="000000"/>
          <w:sz w:val="22"/>
          <w:szCs w:val="22"/>
        </w:rPr>
      </w:pPr>
    </w:p>
    <w:p w14:paraId="4F8B1053" w14:textId="77777777" w:rsidR="00045463" w:rsidRDefault="00045463" w:rsidP="00045463">
      <w:pPr>
        <w:jc w:val="center"/>
        <w:rPr>
          <w:rFonts w:ascii="Arial" w:eastAsia="Arial" w:hAnsi="Arial" w:cs="Arial"/>
          <w:b/>
          <w:bCs/>
          <w:color w:val="000000"/>
          <w:sz w:val="22"/>
          <w:szCs w:val="22"/>
        </w:rPr>
      </w:pPr>
      <w:r>
        <w:rPr>
          <w:rFonts w:ascii="Arial" w:eastAsia="Arial" w:hAnsi="Arial" w:cs="Arial"/>
          <w:b/>
          <w:bCs/>
          <w:color w:val="000000"/>
          <w:sz w:val="22"/>
          <w:szCs w:val="22"/>
        </w:rPr>
        <w:lastRenderedPageBreak/>
        <w:t>RESUELVE:</w:t>
      </w:r>
    </w:p>
    <w:p w14:paraId="24FE27B5" w14:textId="77777777" w:rsidR="00045463" w:rsidRDefault="00045463" w:rsidP="00045463">
      <w:pPr>
        <w:jc w:val="both"/>
        <w:rPr>
          <w:rFonts w:ascii="Arial" w:eastAsia="Arial" w:hAnsi="Arial" w:cs="Arial"/>
          <w:b/>
          <w:bCs/>
          <w:color w:val="000000"/>
          <w:sz w:val="22"/>
          <w:szCs w:val="22"/>
        </w:rPr>
      </w:pPr>
    </w:p>
    <w:p w14:paraId="4545FF47" w14:textId="77777777" w:rsidR="00045463" w:rsidRDefault="00045463" w:rsidP="00045463">
      <w:pPr>
        <w:jc w:val="both"/>
        <w:rPr>
          <w:rFonts w:ascii="Arial" w:eastAsia="Arial" w:hAnsi="Arial" w:cs="Arial"/>
          <w:b/>
          <w:bCs/>
          <w:color w:val="000000"/>
          <w:sz w:val="22"/>
          <w:szCs w:val="22"/>
        </w:rPr>
      </w:pPr>
      <w:r>
        <w:rPr>
          <w:rFonts w:ascii="Arial" w:eastAsia="Arial" w:hAnsi="Arial" w:cs="Arial"/>
          <w:b/>
          <w:bCs/>
          <w:color w:val="000000"/>
          <w:sz w:val="22"/>
          <w:szCs w:val="22"/>
        </w:rPr>
        <w:t>ARTÍCULO PRIMERO.</w:t>
      </w:r>
      <w:r>
        <w:rPr>
          <w:rFonts w:ascii="Arial" w:eastAsia="Arial" w:hAnsi="Arial" w:cs="Arial"/>
          <w:color w:val="000000"/>
          <w:sz w:val="22"/>
          <w:szCs w:val="22"/>
        </w:rPr>
        <w:t xml:space="preserve"> Declárese culminada la actuación administrativa relacionada con seguimiento al cumplimiento de la orden de hacer impuesta a la sociedad enajenadora</w:t>
      </w:r>
      <w:r>
        <w:rPr>
          <w:rFonts w:ascii="Arial" w:eastAsia="Arial" w:hAnsi="Arial" w:cs="Arial"/>
          <w:color w:val="000000"/>
          <w:sz w:val="22"/>
          <w:szCs w:val="22"/>
          <w:highlight w:val="white"/>
        </w:rPr>
        <w:t xml:space="preserve"> </w:t>
      </w:r>
      <w:r>
        <w:rPr>
          <w:rFonts w:ascii="Arial" w:eastAsia="Arial" w:hAnsi="Arial" w:cs="Arial"/>
          <w:color w:val="000000"/>
          <w:sz w:val="22"/>
          <w:szCs w:val="22"/>
        </w:rPr>
        <w:t>MANAGEMENT + DEVELOPMENT CONSTRUCTORA SAS identificada con NIT. 900.675.805-3</w:t>
      </w:r>
      <w:r>
        <w:rPr>
          <w:rFonts w:ascii="Arial" w:eastAsia="Arial" w:hAnsi="Arial" w:cs="Arial"/>
          <w:color w:val="000000"/>
          <w:sz w:val="22"/>
          <w:szCs w:val="22"/>
          <w:highlight w:val="white"/>
        </w:rPr>
        <w:t>,</w:t>
      </w:r>
      <w:r>
        <w:rPr>
          <w:rFonts w:ascii="Arial" w:eastAsia="Arial" w:hAnsi="Arial" w:cs="Arial"/>
          <w:color w:val="000000"/>
          <w:sz w:val="22"/>
          <w:szCs w:val="22"/>
        </w:rPr>
        <w:t xml:space="preserve"> en la Resolución No. 1578 del 21 de julio de 2022,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xml:space="preserve">” por encontrarse plenamente cumplidos y subsanados los hechos que dieron lugar a esta, de conformidad con las razones expuestas en la parte motiva del presente Acto Administrativo.  </w:t>
      </w:r>
    </w:p>
    <w:p w14:paraId="295F2D4C" w14:textId="77777777" w:rsidR="00045463" w:rsidRDefault="00045463" w:rsidP="00045463">
      <w:pPr>
        <w:widowControl w:val="0"/>
        <w:jc w:val="both"/>
        <w:rPr>
          <w:rFonts w:ascii="Arial" w:eastAsia="Arial" w:hAnsi="Arial" w:cs="Arial"/>
          <w:b/>
          <w:bCs/>
          <w:color w:val="000000"/>
          <w:sz w:val="22"/>
          <w:szCs w:val="22"/>
        </w:rPr>
      </w:pPr>
    </w:p>
    <w:p w14:paraId="435982AB" w14:textId="21ECD23D" w:rsidR="00045463" w:rsidRDefault="00045463" w:rsidP="00045463">
      <w:pPr>
        <w:jc w:val="both"/>
        <w:rPr>
          <w:rFonts w:ascii="Arial" w:eastAsia="Arial" w:hAnsi="Arial" w:cs="Arial"/>
          <w:color w:val="000000"/>
          <w:sz w:val="22"/>
          <w:szCs w:val="22"/>
        </w:rPr>
      </w:pPr>
      <w:r>
        <w:rPr>
          <w:rFonts w:ascii="Arial" w:eastAsia="Arial" w:hAnsi="Arial" w:cs="Arial"/>
          <w:b/>
          <w:bCs/>
          <w:color w:val="000000"/>
          <w:sz w:val="22"/>
          <w:szCs w:val="22"/>
        </w:rPr>
        <w:t>ARTICULO SEGUNDO:</w:t>
      </w:r>
      <w:r>
        <w:rPr>
          <w:rFonts w:ascii="Arial" w:eastAsia="Arial" w:hAnsi="Arial" w:cs="Arial"/>
          <w:color w:val="000000"/>
          <w:sz w:val="22"/>
          <w:szCs w:val="22"/>
        </w:rPr>
        <w:t xml:space="preserve"> Notificar el contenido de la presente Resolución al representante legal y/o al apoderado de la sociedad enajenadora MANAGEMENT + DEVELOPMENT CONSTRUCTORA SAS, identificada con NIT. 900.675.805-3, para lo cual deberá </w:t>
      </w:r>
      <w:r w:rsidR="00420EAA">
        <w:rPr>
          <w:rFonts w:ascii="Arial" w:eastAsia="Arial" w:hAnsi="Arial" w:cs="Arial"/>
          <w:color w:val="000000"/>
          <w:sz w:val="22"/>
          <w:szCs w:val="22"/>
        </w:rPr>
        <w:t>notificarse</w:t>
      </w:r>
      <w:r>
        <w:rPr>
          <w:rFonts w:ascii="Arial" w:eastAsia="Arial" w:hAnsi="Arial" w:cs="Arial"/>
          <w:color w:val="000000"/>
          <w:sz w:val="22"/>
          <w:szCs w:val="22"/>
        </w:rPr>
        <w:t xml:space="preserve"> a la dirección electrónica </w:t>
      </w:r>
      <w:r>
        <w:rPr>
          <w:rFonts w:ascii="Arial" w:eastAsia="Arial" w:hAnsi="Arial" w:cs="Arial"/>
          <w:b/>
          <w:bCs/>
          <w:color w:val="000000"/>
          <w:sz w:val="22"/>
          <w:szCs w:val="22"/>
          <w:u w:val="single"/>
        </w:rPr>
        <w:t>notificaciones@mdconstructora.com</w:t>
      </w:r>
      <w:r>
        <w:rPr>
          <w:rFonts w:ascii="Arial" w:eastAsia="Arial" w:hAnsi="Arial" w:cs="Arial"/>
          <w:color w:val="000000"/>
          <w:sz w:val="22"/>
          <w:szCs w:val="22"/>
        </w:rPr>
        <w:t xml:space="preserve">, </w:t>
      </w:r>
      <w:r w:rsidR="00420EAA">
        <w:rPr>
          <w:rFonts w:ascii="Arial" w:eastAsia="Arial" w:hAnsi="Arial" w:cs="Arial"/>
          <w:color w:val="000000"/>
          <w:sz w:val="22"/>
          <w:szCs w:val="22"/>
        </w:rPr>
        <w:t xml:space="preserve">de acuerdo con el certificado de cámara de comercio consultado el día 29 de abril de 2026, </w:t>
      </w:r>
      <w:r>
        <w:rPr>
          <w:rFonts w:ascii="Arial" w:eastAsia="Arial" w:hAnsi="Arial" w:cs="Arial"/>
          <w:color w:val="000000"/>
          <w:sz w:val="22"/>
          <w:szCs w:val="22"/>
        </w:rPr>
        <w:t>o, en su defecto, de conformidad con las normas de notificación previstas en la Ley 1437 de 2011.</w:t>
      </w:r>
    </w:p>
    <w:p w14:paraId="5BF6AD97" w14:textId="77777777" w:rsidR="00045463" w:rsidRDefault="00045463" w:rsidP="00045463">
      <w:pPr>
        <w:rPr>
          <w:rFonts w:ascii="Arial" w:eastAsia="Arial" w:hAnsi="Arial" w:cs="Arial"/>
          <w:color w:val="000000"/>
          <w:sz w:val="22"/>
          <w:szCs w:val="22"/>
        </w:rPr>
      </w:pPr>
    </w:p>
    <w:p w14:paraId="216E6109" w14:textId="7735EADC" w:rsidR="00045463" w:rsidRDefault="00045463" w:rsidP="00045463">
      <w:pPr>
        <w:jc w:val="both"/>
        <w:rPr>
          <w:rFonts w:ascii="Arial" w:eastAsia="Arial" w:hAnsi="Arial" w:cs="Arial"/>
          <w:color w:val="000000"/>
          <w:sz w:val="22"/>
          <w:szCs w:val="22"/>
        </w:rPr>
      </w:pPr>
      <w:r>
        <w:rPr>
          <w:rFonts w:ascii="Arial" w:eastAsia="Arial" w:hAnsi="Arial" w:cs="Arial"/>
          <w:b/>
          <w:bCs/>
          <w:color w:val="000000"/>
          <w:sz w:val="22"/>
          <w:szCs w:val="22"/>
        </w:rPr>
        <w:t xml:space="preserve">ARTÍCULO TERCERO: </w:t>
      </w:r>
      <w:r>
        <w:rPr>
          <w:rFonts w:ascii="Arial" w:eastAsia="Arial" w:hAnsi="Arial" w:cs="Arial"/>
          <w:color w:val="000000"/>
          <w:sz w:val="22"/>
          <w:szCs w:val="22"/>
        </w:rPr>
        <w:t xml:space="preserve">Notificar el contenido de esta Resolución al </w:t>
      </w:r>
      <w:r>
        <w:rPr>
          <w:rFonts w:ascii="Arial" w:eastAsia="Arial" w:hAnsi="Arial" w:cs="Arial"/>
          <w:sz w:val="22"/>
          <w:szCs w:val="22"/>
        </w:rPr>
        <w:t xml:space="preserve">propietario del Apartamento 101 </w:t>
      </w:r>
      <w:r>
        <w:rPr>
          <w:rFonts w:ascii="Arial" w:eastAsia="Arial" w:hAnsi="Arial" w:cs="Arial"/>
          <w:color w:val="000000"/>
          <w:sz w:val="22"/>
          <w:szCs w:val="22"/>
        </w:rPr>
        <w:t xml:space="preserve">del proyecto de vivienda CONJUNTO RESIDENCIAL BUENOS AIRES </w:t>
      </w:r>
      <w:r>
        <w:rPr>
          <w:rFonts w:ascii="Arial" w:eastAsia="Arial" w:hAnsi="Arial" w:cs="Arial"/>
          <w:sz w:val="22"/>
          <w:szCs w:val="22"/>
        </w:rPr>
        <w:t>(o quien haga sus veces)</w:t>
      </w:r>
      <w:r>
        <w:rPr>
          <w:rFonts w:ascii="Arial" w:eastAsia="Arial" w:hAnsi="Arial" w:cs="Arial"/>
          <w:color w:val="000000"/>
          <w:sz w:val="22"/>
          <w:szCs w:val="22"/>
        </w:rPr>
        <w:t xml:space="preserve">, para lo cual deberá </w:t>
      </w:r>
      <w:r w:rsidR="00420EAA">
        <w:rPr>
          <w:rFonts w:ascii="Arial" w:eastAsia="Arial" w:hAnsi="Arial" w:cs="Arial"/>
          <w:color w:val="000000"/>
          <w:sz w:val="22"/>
          <w:szCs w:val="22"/>
        </w:rPr>
        <w:t xml:space="preserve">notificarse </w:t>
      </w:r>
      <w:r>
        <w:rPr>
          <w:rFonts w:ascii="Arial" w:eastAsia="Arial" w:hAnsi="Arial" w:cs="Arial"/>
          <w:color w:val="000000"/>
          <w:sz w:val="22"/>
          <w:szCs w:val="22"/>
        </w:rPr>
        <w:t xml:space="preserve">a la dirección </w:t>
      </w:r>
      <w:r>
        <w:rPr>
          <w:rFonts w:ascii="Arial" w:eastAsia="Arial" w:hAnsi="Arial" w:cs="Arial"/>
          <w:sz w:val="22"/>
          <w:szCs w:val="22"/>
        </w:rPr>
        <w:t>electrónica</w:t>
      </w:r>
      <w:r>
        <w:rPr>
          <w:rFonts w:ascii="Arial" w:eastAsia="Arial" w:hAnsi="Arial" w:cs="Arial"/>
          <w:color w:val="000000"/>
          <w:sz w:val="22"/>
          <w:szCs w:val="22"/>
        </w:rPr>
        <w:t xml:space="preserve"> </w:t>
      </w:r>
      <w:r>
        <w:rPr>
          <w:rFonts w:ascii="Arial" w:eastAsia="Arial" w:hAnsi="Arial" w:cs="Arial"/>
          <w:b/>
          <w:bCs/>
          <w:color w:val="000000"/>
          <w:sz w:val="22"/>
          <w:szCs w:val="22"/>
          <w:u w:val="single"/>
        </w:rPr>
        <w:t>luzdary346@hotmail.com</w:t>
      </w:r>
      <w:r>
        <w:rPr>
          <w:rFonts w:ascii="Arial" w:eastAsia="Arial" w:hAnsi="Arial" w:cs="Arial"/>
          <w:color w:val="000000"/>
          <w:sz w:val="22"/>
          <w:szCs w:val="22"/>
        </w:rPr>
        <w:t xml:space="preserve">; </w:t>
      </w:r>
      <w:r w:rsidR="00420EAA">
        <w:rPr>
          <w:rFonts w:ascii="Arial" w:eastAsia="Arial" w:hAnsi="Arial" w:cs="Arial"/>
          <w:color w:val="000000"/>
          <w:sz w:val="22"/>
          <w:szCs w:val="22"/>
        </w:rPr>
        <w:t xml:space="preserve">de acuerdo con el radicado 1-2022-32691, </w:t>
      </w:r>
      <w:r>
        <w:rPr>
          <w:rFonts w:ascii="Arial" w:eastAsia="Arial" w:hAnsi="Arial" w:cs="Arial"/>
          <w:color w:val="000000"/>
          <w:sz w:val="22"/>
          <w:szCs w:val="22"/>
        </w:rPr>
        <w:t>o, en su defecto, de conformidad con las normas de notificación previstas en la Ley 1437 de 2011.</w:t>
      </w:r>
    </w:p>
    <w:p w14:paraId="228D4E51" w14:textId="77777777" w:rsidR="00045463" w:rsidRDefault="00045463" w:rsidP="00045463">
      <w:pPr>
        <w:widowControl w:val="0"/>
        <w:jc w:val="both"/>
        <w:rPr>
          <w:rFonts w:ascii="Arial" w:eastAsia="Arial" w:hAnsi="Arial" w:cs="Arial"/>
          <w:b/>
          <w:bCs/>
          <w:color w:val="000000"/>
          <w:sz w:val="22"/>
          <w:szCs w:val="22"/>
        </w:rPr>
      </w:pPr>
    </w:p>
    <w:p w14:paraId="22024E2C" w14:textId="77777777" w:rsidR="00045463" w:rsidRDefault="00045463" w:rsidP="00045463">
      <w:pPr>
        <w:widowControl w:val="0"/>
        <w:jc w:val="both"/>
        <w:rPr>
          <w:rFonts w:ascii="Arial" w:eastAsia="Arial" w:hAnsi="Arial" w:cs="Arial"/>
          <w:color w:val="000000"/>
          <w:sz w:val="22"/>
          <w:szCs w:val="22"/>
        </w:rPr>
      </w:pPr>
      <w:r>
        <w:rPr>
          <w:rFonts w:ascii="Arial" w:eastAsia="Arial" w:hAnsi="Arial" w:cs="Arial"/>
          <w:b/>
          <w:bCs/>
          <w:color w:val="000000"/>
          <w:sz w:val="22"/>
          <w:szCs w:val="22"/>
        </w:rPr>
        <w:t xml:space="preserve">ARTÍCULO CUARTO: </w:t>
      </w:r>
      <w:r>
        <w:rPr>
          <w:rFonts w:ascii="Arial" w:eastAsia="Arial" w:hAnsi="Arial" w:cs="Arial"/>
          <w:color w:val="000000"/>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4D7DB22B" w14:textId="77777777" w:rsidR="00045463" w:rsidRDefault="00045463" w:rsidP="00045463">
      <w:pPr>
        <w:widowControl w:val="0"/>
        <w:jc w:val="both"/>
        <w:rPr>
          <w:rFonts w:ascii="Arial" w:eastAsia="Arial" w:hAnsi="Arial" w:cs="Arial"/>
          <w:b/>
          <w:bCs/>
          <w:color w:val="000000"/>
          <w:sz w:val="22"/>
          <w:szCs w:val="22"/>
        </w:rPr>
      </w:pPr>
    </w:p>
    <w:p w14:paraId="6A2900B2" w14:textId="77777777" w:rsidR="00045463" w:rsidRDefault="00045463" w:rsidP="00045463">
      <w:pPr>
        <w:widowControl w:val="0"/>
        <w:jc w:val="both"/>
        <w:rPr>
          <w:rFonts w:ascii="Arial" w:eastAsia="Arial" w:hAnsi="Arial" w:cs="Arial"/>
          <w:color w:val="000000"/>
          <w:sz w:val="22"/>
          <w:szCs w:val="22"/>
        </w:rPr>
      </w:pPr>
      <w:r>
        <w:rPr>
          <w:rFonts w:ascii="Arial" w:eastAsia="Arial" w:hAnsi="Arial" w:cs="Arial"/>
          <w:b/>
          <w:bCs/>
          <w:color w:val="000000"/>
          <w:sz w:val="22"/>
          <w:szCs w:val="22"/>
        </w:rPr>
        <w:t>ARTÍCULO QUINTO.</w:t>
      </w:r>
      <w:r>
        <w:rPr>
          <w:rFonts w:ascii="Arial" w:eastAsia="Arial" w:hAnsi="Arial" w:cs="Arial"/>
          <w:color w:val="000000"/>
          <w:sz w:val="22"/>
          <w:szCs w:val="22"/>
        </w:rPr>
        <w:t xml:space="preserve"> Una vez en firme el presente acto administrativo se procederá con su archivo.</w:t>
      </w:r>
    </w:p>
    <w:p w14:paraId="420CAE24" w14:textId="77777777" w:rsidR="00045463" w:rsidRDefault="00045463" w:rsidP="00045463">
      <w:pPr>
        <w:widowControl w:val="0"/>
        <w:jc w:val="both"/>
        <w:rPr>
          <w:rFonts w:ascii="Arial" w:eastAsia="Arial" w:hAnsi="Arial" w:cs="Arial"/>
          <w:b/>
          <w:bCs/>
          <w:color w:val="000000"/>
          <w:sz w:val="22"/>
          <w:szCs w:val="22"/>
        </w:rPr>
      </w:pPr>
    </w:p>
    <w:p w14:paraId="55D3AD08" w14:textId="77777777" w:rsidR="00045463" w:rsidRDefault="00045463" w:rsidP="00045463">
      <w:pPr>
        <w:widowControl w:val="0"/>
        <w:jc w:val="both"/>
        <w:rPr>
          <w:rFonts w:ascii="Arial" w:eastAsia="Arial" w:hAnsi="Arial" w:cs="Arial"/>
          <w:color w:val="000000"/>
          <w:sz w:val="22"/>
          <w:szCs w:val="22"/>
        </w:rPr>
      </w:pPr>
      <w:r>
        <w:rPr>
          <w:rFonts w:ascii="Arial" w:eastAsia="Arial" w:hAnsi="Arial" w:cs="Arial"/>
          <w:b/>
          <w:bCs/>
          <w:color w:val="000000"/>
          <w:sz w:val="22"/>
          <w:szCs w:val="22"/>
        </w:rPr>
        <w:t xml:space="preserve">ARTÍCULO SEXTO. </w:t>
      </w:r>
      <w:r>
        <w:rPr>
          <w:rFonts w:ascii="Arial" w:eastAsia="Arial" w:hAnsi="Arial" w:cs="Arial"/>
          <w:color w:val="000000"/>
          <w:sz w:val="22"/>
          <w:szCs w:val="22"/>
        </w:rPr>
        <w:t>La presente resolución rige a partir de la fecha de su expedición.</w:t>
      </w:r>
    </w:p>
    <w:p w14:paraId="424AFE4F" w14:textId="77777777" w:rsidR="00045463" w:rsidRDefault="00045463" w:rsidP="00045463">
      <w:pPr>
        <w:widowControl w:val="0"/>
        <w:jc w:val="center"/>
        <w:rPr>
          <w:rFonts w:ascii="Arial" w:eastAsia="Arial" w:hAnsi="Arial" w:cs="Arial"/>
          <w:b/>
          <w:bCs/>
          <w:color w:val="000000"/>
          <w:sz w:val="22"/>
          <w:szCs w:val="22"/>
        </w:rPr>
      </w:pPr>
    </w:p>
    <w:p w14:paraId="520AF1AB" w14:textId="3AC2AD5A" w:rsidR="00045463" w:rsidRDefault="00045463" w:rsidP="00045463">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NOTIFÍQUESE</w:t>
      </w:r>
      <w:r w:rsidR="00420EAA">
        <w:rPr>
          <w:rFonts w:ascii="Arial" w:eastAsia="Arial" w:hAnsi="Arial" w:cs="Arial"/>
          <w:b/>
          <w:bCs/>
          <w:color w:val="000000"/>
          <w:sz w:val="22"/>
          <w:szCs w:val="22"/>
        </w:rPr>
        <w:t xml:space="preserve"> </w:t>
      </w:r>
      <w:r>
        <w:rPr>
          <w:rFonts w:ascii="Arial" w:eastAsia="Arial" w:hAnsi="Arial" w:cs="Arial"/>
          <w:b/>
          <w:bCs/>
          <w:color w:val="000000"/>
          <w:sz w:val="22"/>
          <w:szCs w:val="22"/>
        </w:rPr>
        <w:t>Y CÚMPLASE.</w:t>
      </w:r>
    </w:p>
    <w:p w14:paraId="08E60637" w14:textId="77777777" w:rsidR="00045463" w:rsidRDefault="00045463" w:rsidP="00045463">
      <w:pPr>
        <w:widowControl w:val="0"/>
        <w:rPr>
          <w:rFonts w:ascii="Arial" w:eastAsia="Arial" w:hAnsi="Arial" w:cs="Arial"/>
          <w:b/>
          <w:bCs/>
          <w:color w:val="000000"/>
          <w:sz w:val="22"/>
          <w:szCs w:val="22"/>
        </w:rPr>
      </w:pPr>
    </w:p>
    <w:p w14:paraId="7B891E54" w14:textId="77777777" w:rsidR="00045463" w:rsidRDefault="00045463" w:rsidP="00045463">
      <w:pPr>
        <w:widowControl w:val="0"/>
        <w:rPr>
          <w:rFonts w:ascii="Arial" w:eastAsia="Arial" w:hAnsi="Arial" w:cs="Arial"/>
          <w:b/>
          <w:bCs/>
          <w:color w:val="000000"/>
          <w:sz w:val="22"/>
          <w:szCs w:val="22"/>
        </w:rPr>
      </w:pPr>
    </w:p>
    <w:p w14:paraId="565D7F1D" w14:textId="77777777" w:rsidR="00045463" w:rsidRDefault="00045463" w:rsidP="00045463">
      <w:pPr>
        <w:widowControl w:val="0"/>
        <w:jc w:val="both"/>
        <w:rPr>
          <w:rFonts w:ascii="Arial" w:eastAsia="Arial" w:hAnsi="Arial" w:cs="Arial"/>
          <w:color w:val="000000"/>
          <w:sz w:val="22"/>
          <w:szCs w:val="22"/>
        </w:rPr>
      </w:pPr>
    </w:p>
    <w:p w14:paraId="5BE26C73" w14:textId="77777777" w:rsidR="00045463" w:rsidRDefault="00045463" w:rsidP="00045463">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JAZMÍN ROCÍO OROZCO RODRÍGUEZ</w:t>
      </w:r>
    </w:p>
    <w:p w14:paraId="18676DB8" w14:textId="77777777" w:rsidR="00045463" w:rsidRDefault="00045463" w:rsidP="00045463">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Directora de Investigaciones y Control de Vivienda</w:t>
      </w:r>
    </w:p>
    <w:p w14:paraId="52E8DB92" w14:textId="77777777" w:rsidR="00045463" w:rsidRDefault="00045463" w:rsidP="00045463">
      <w:pPr>
        <w:widowControl w:val="0"/>
        <w:jc w:val="both"/>
        <w:rPr>
          <w:rFonts w:ascii="Arial" w:eastAsia="Arial" w:hAnsi="Arial" w:cs="Arial"/>
          <w:i/>
          <w:iCs/>
          <w:color w:val="000000"/>
          <w:sz w:val="22"/>
          <w:szCs w:val="22"/>
        </w:rPr>
      </w:pPr>
    </w:p>
    <w:p w14:paraId="4A3C64ED" w14:textId="77777777" w:rsidR="00045463" w:rsidRDefault="00045463" w:rsidP="00045463">
      <w:pPr>
        <w:jc w:val="both"/>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 Abogado Contratista – DICV</w:t>
      </w:r>
    </w:p>
    <w:p w14:paraId="7606E001" w14:textId="47B1B1B8" w:rsidR="00045463" w:rsidRPr="00420EAA" w:rsidRDefault="00045463">
      <w:pPr>
        <w:jc w:val="both"/>
        <w:rPr>
          <w:rFonts w:ascii="Arial" w:eastAsia="Arial" w:hAnsi="Arial" w:cs="Arial"/>
          <w:b/>
          <w:bCs/>
          <w:color w:val="000000"/>
          <w:sz w:val="22"/>
          <w:szCs w:val="22"/>
        </w:rPr>
      </w:pPr>
      <w:r>
        <w:rPr>
          <w:rFonts w:ascii="Arial" w:eastAsia="Arial" w:hAnsi="Arial" w:cs="Arial"/>
          <w:i/>
          <w:iCs/>
          <w:color w:val="000000"/>
          <w:sz w:val="16"/>
          <w:szCs w:val="16"/>
        </w:rPr>
        <w:t xml:space="preserve">Revisó: Mauricio Hernández Beltrán – Abogado Contratista – DICV </w:t>
      </w:r>
    </w:p>
    <w:sectPr w:rsidR="00045463" w:rsidRPr="00420EAA">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3DE208" w14:textId="77777777" w:rsidR="009C12C0" w:rsidRDefault="009C12C0">
      <w:r>
        <w:separator/>
      </w:r>
    </w:p>
  </w:endnote>
  <w:endnote w:type="continuationSeparator" w:id="0">
    <w:p w14:paraId="2F7933AE" w14:textId="77777777" w:rsidR="009C12C0" w:rsidRDefault="009C1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98EB0B5-6670-4FF9-B546-A8CF56E52D9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2" w:fontKey="{052C8E1B-0923-4614-92A4-BAF7D4D542B2}"/>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E00D56FE-2944-4343-8430-734CF77D3D87}"/>
    <w:embedBold r:id="rId4" w:fontKey="{A88567C5-26C9-4E99-BC30-E61DA4A1530B}"/>
  </w:font>
  <w:font w:name="Cambria">
    <w:panose1 w:val="02040503050406030204"/>
    <w:charset w:val="00"/>
    <w:family w:val="roman"/>
    <w:pitch w:val="variable"/>
    <w:sig w:usb0="E00006FF" w:usb1="420024FF" w:usb2="02000000" w:usb3="00000000" w:csb0="0000019F" w:csb1="00000000"/>
    <w:embedRegular r:id="rId5" w:fontKey="{26711161-8825-48D9-B1A8-2111A6DC6A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A8B1B" w14:textId="77777777" w:rsidR="00E40891" w:rsidRDefault="00A80F18">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571A8B25" wp14:editId="571A8B26">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3"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571A8B1C" w14:textId="4DDAE8E8" w:rsidR="00E40891" w:rsidRDefault="00A80F18">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90747D">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90747D">
      <w:rPr>
        <w:b/>
        <w:bCs/>
        <w:noProof/>
        <w:color w:val="000000"/>
      </w:rPr>
      <w:t>2</w:t>
    </w:r>
    <w:r>
      <w:rPr>
        <w:b/>
        <w:bCs/>
        <w:color w:val="000000"/>
      </w:rPr>
      <w:fldChar w:fldCharType="end"/>
    </w:r>
  </w:p>
  <w:p w14:paraId="571A8B1D" w14:textId="77777777" w:rsidR="00E40891" w:rsidRDefault="00A80F18">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571A8B1E" w14:textId="77777777" w:rsidR="00E40891" w:rsidRDefault="00A80F18">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571A8B27" wp14:editId="571A8B28">
              <wp:simplePos x="0" y="0"/>
              <wp:positionH relativeFrom="column">
                <wp:posOffset>5165729</wp:posOffset>
              </wp:positionH>
              <wp:positionV relativeFrom="paragraph">
                <wp:posOffset>63501</wp:posOffset>
              </wp:positionV>
              <wp:extent cx="1117598" cy="775334"/>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01489" y="3406621"/>
                        <a:ext cx="1089023" cy="746759"/>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571A8B29" w14:textId="77777777" w:rsidR="00E40891" w:rsidRDefault="00A80F18">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571A8B27" id="Rectángulo 1" o:spid="_x0000_s1026" style="position:absolute;margin-left:406.75pt;margin-top:5pt;width:88pt;height:61.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KDaHQIAAEkEAAAOAAAAZHJzL2Uyb0RvYy54bWysVNuO2jAQfa/Uf7D8XpKwgQVEWFVLqSqt&#10;WqRtP8A4DrHkWz2GhL/v2EkXtn1oVZUHMxNPzpyZOZP1Q68VOQsP0pqKFpOcEmG4raU5VvTb1927&#10;BSUQmKmZskZU9CKAPmzevll3biWmtrWqFp4giIFV5yrahuBWWQa8FZrBxDph8LKxXrOArj9mtWcd&#10;omuVTfN8nnXW185bLgDw6Xa4pJuE3zSChy9NAyIQVVHkFtLp03mIZ7ZZs9XRM9dKPtJg/8BCM2kw&#10;6QvUlgVGTl7+BqUl9xZsEybc6sw2jeQi1YDVFPkv1Ty3zIlUCzYH3Eub4P/B8s/nZ7f32IbOwQrQ&#10;jFX0jdfxH/mRvqLlIi/KxZKSS0Xvynw+nxZD40QfCMeAIl8s8+kdJRwj7sv5/WwZA7IrkvMQPgqr&#10;STQq6nEwqV/s/ARhCP0ZEhODVbLeSaWS44+HR+XJmeEQd+k3or8KU4Z0FV3OpjPkwVBLjWIBTe3q&#10;ioI5pnyv3oC/A47EtgzagUBCGMrXMqB4ldQVXeT5KKZWsPqDqUm4ONS7QdXTyAs0JUrgjqCRRBeY&#10;VH+OwxYqg528TidaoT/048gOtr7sPQHHdxJ5PjEIe+ZRwwWmRV1jwu8n5pGE+mRQOMuijA0KySln&#10;90ib+Nubw+0NM7y1uC7Yx8F8DGl54liMfX8KtpFpfJHVQGUki3pNAhh3Ky7ErZ+irl+AzQ8AAAD/&#10;/wMAUEsDBBQABgAIAAAAIQCJrZ173QAAAAoBAAAPAAAAZHJzL2Rvd25yZXYueG1sTI/BTsMwEETv&#10;SPyDtUjcqJ1GVGmIU6FKhRMHWuC8jd0kary2YjcNf89yguPOPM3OVJvZDWKyY+w9acgWCoSlxpue&#10;Wg0fh91DASImJIODJ6vh20bY1Lc3FZbGX+ndTvvUCg6hWKKGLqVQShmbzjqMCx8ssXfyo8PE59hK&#10;M+KVw90gl0qtpMOe+EOHwW4725z3F6chfzthmHFavb6Q+/wKars7N73W93fz8xOIZOf0B8Nvfa4O&#10;NXc6+guZKAYNRZY/MsqG4k0MrIs1C0cW8mUGsq7k/wn1DwAAAP//AwBQSwECLQAUAAYACAAAACEA&#10;toM4kv4AAADhAQAAEwAAAAAAAAAAAAAAAAAAAAAAW0NvbnRlbnRfVHlwZXNdLnhtbFBLAQItABQA&#10;BgAIAAAAIQA4/SH/1gAAAJQBAAALAAAAAAAAAAAAAAAAAC8BAABfcmVscy8ucmVsc1BLAQItABQA&#10;BgAIAAAAIQDK7KDaHQIAAEkEAAAOAAAAAAAAAAAAAAAAAC4CAABkcnMvZTJvRG9jLnhtbFBLAQIt&#10;ABQABgAIAAAAIQCJrZ173QAAAAoBAAAPAAAAAAAAAAAAAAAAAHcEAABkcnMvZG93bnJldi54bWxQ&#10;SwUGAAAAAAQABADzAAAAgQUAAAAA&#10;" strokecolor="white">
              <v:stroke startarrowwidth="narrow" startarrowlength="short" endarrowwidth="narrow" endarrowlength="short" miterlimit="5243f"/>
              <v:textbox inset="2.53958mm,1.2694mm,2.53958mm,1.2694mm">
                <w:txbxContent>
                  <w:p w14:paraId="571A8B29" w14:textId="77777777" w:rsidR="00E40891" w:rsidRDefault="00A80F18">
                    <w:pPr>
                      <w:jc w:val="center"/>
                      <w:textDirection w:val="btLr"/>
                    </w:pPr>
                    <w:r>
                      <w:rPr>
                        <w:rFonts w:ascii="Arial" w:eastAsia="Arial" w:hAnsi="Arial" w:cs="Arial"/>
                        <w:color w:val="000000"/>
                        <w:sz w:val="14"/>
                      </w:rPr>
                      <w:t>PG02-PL03 V2</w:t>
                    </w:r>
                  </w:p>
                </w:txbxContent>
              </v:textbox>
              <w10:wrap type="square"/>
            </v:rect>
          </w:pict>
        </mc:Fallback>
      </mc:AlternateContent>
    </w:r>
  </w:p>
  <w:p w14:paraId="571A8B1F" w14:textId="77777777" w:rsidR="00E40891" w:rsidRDefault="00A80F18">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571A8B20" w14:textId="77777777" w:rsidR="00E40891" w:rsidRPr="000C0D33" w:rsidRDefault="00A80F18">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0C0D33">
      <w:rPr>
        <w:rFonts w:ascii="Arial" w:eastAsia="Arial" w:hAnsi="Arial" w:cs="Arial"/>
        <w:color w:val="000000"/>
        <w:sz w:val="16"/>
        <w:szCs w:val="16"/>
        <w:lang w:val="pt-PT"/>
      </w:rPr>
      <w:t xml:space="preserve">Código Postal: 110231 </w:t>
    </w:r>
  </w:p>
  <w:p w14:paraId="571A8B21" w14:textId="77777777" w:rsidR="00E40891" w:rsidRPr="000C0D33" w:rsidRDefault="00A80F18">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0C0D33">
        <w:rPr>
          <w:rFonts w:ascii="Arial" w:eastAsia="Arial" w:hAnsi="Arial" w:cs="Arial"/>
          <w:color w:val="0000FF"/>
          <w:sz w:val="16"/>
          <w:szCs w:val="16"/>
          <w:u w:val="single"/>
          <w:lang w:val="pt-PT"/>
        </w:rPr>
        <w:t>www.habitatbogota.gov.co</w:t>
      </w:r>
    </w:hyperlink>
    <w:r w:rsidRPr="000C0D33">
      <w:rPr>
        <w:rFonts w:ascii="Arial" w:eastAsia="Arial" w:hAnsi="Arial" w:cs="Arial"/>
        <w:color w:val="000000"/>
        <w:sz w:val="16"/>
        <w:szCs w:val="16"/>
        <w:lang w:val="pt-PT"/>
      </w:rPr>
      <w:t xml:space="preserve">                 </w:t>
    </w:r>
  </w:p>
  <w:p w14:paraId="571A8B22" w14:textId="77777777" w:rsidR="00E40891" w:rsidRPr="000C0D33" w:rsidRDefault="00E40891">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9FA1C" w14:textId="77777777" w:rsidR="009C12C0" w:rsidRDefault="009C12C0">
      <w:r>
        <w:separator/>
      </w:r>
    </w:p>
  </w:footnote>
  <w:footnote w:type="continuationSeparator" w:id="0">
    <w:p w14:paraId="0192C08E" w14:textId="77777777" w:rsidR="009C12C0" w:rsidRDefault="009C12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A8B15" w14:textId="77777777" w:rsidR="00E40891" w:rsidRDefault="00E40891">
    <w:pPr>
      <w:rPr>
        <w:b/>
        <w:bCs/>
        <w:sz w:val="22"/>
        <w:szCs w:val="22"/>
      </w:rPr>
    </w:pPr>
    <w:bookmarkStart w:id="3" w:name="_heading=h.g0ck6mntm1z9" w:colFirst="0" w:colLast="0"/>
    <w:bookmarkEnd w:id="3"/>
  </w:p>
  <w:p w14:paraId="571A8B16" w14:textId="77777777" w:rsidR="00E40891" w:rsidRDefault="00E40891">
    <w:pPr>
      <w:rPr>
        <w:b/>
        <w:bCs/>
        <w:sz w:val="22"/>
        <w:szCs w:val="22"/>
      </w:rPr>
    </w:pPr>
  </w:p>
  <w:p w14:paraId="571A8B17" w14:textId="77777777" w:rsidR="00E40891" w:rsidRDefault="00E40891">
    <w:pPr>
      <w:rPr>
        <w:b/>
        <w:bCs/>
        <w:sz w:val="22"/>
        <w:szCs w:val="22"/>
      </w:rPr>
    </w:pPr>
  </w:p>
  <w:p w14:paraId="571A8B18" w14:textId="0A610D14" w:rsidR="00E40891" w:rsidRDefault="00A80F18">
    <w:pPr>
      <w:jc w:val="center"/>
      <w:rPr>
        <w:rFonts w:ascii="Arial" w:eastAsia="Arial" w:hAnsi="Arial" w:cs="Arial"/>
        <w:b/>
        <w:bCs/>
        <w:sz w:val="22"/>
        <w:szCs w:val="22"/>
      </w:rPr>
    </w:pPr>
    <w:r>
      <w:rPr>
        <w:rFonts w:ascii="Arial" w:eastAsia="Arial" w:hAnsi="Arial" w:cs="Arial"/>
        <w:b/>
        <w:bCs/>
        <w:sz w:val="22"/>
        <w:szCs w:val="22"/>
      </w:rPr>
      <w:t xml:space="preserve">RESOLUCIÓN No. __ </w:t>
    </w:r>
    <w:proofErr w:type="gramStart"/>
    <w:r>
      <w:rPr>
        <w:rFonts w:ascii="Arial" w:eastAsia="Arial" w:hAnsi="Arial" w:cs="Arial"/>
        <w:b/>
        <w:bCs/>
        <w:sz w:val="22"/>
        <w:szCs w:val="22"/>
      </w:rPr>
      <w:t>DEL  DE</w:t>
    </w:r>
    <w:proofErr w:type="gramEnd"/>
    <w:r>
      <w:rPr>
        <w:rFonts w:ascii="Arial" w:eastAsia="Arial" w:hAnsi="Arial" w:cs="Arial"/>
        <w:b/>
        <w:bCs/>
        <w:sz w:val="22"/>
        <w:szCs w:val="22"/>
      </w:rPr>
      <w:t xml:space="preserve">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571A8B19" w14:textId="77777777" w:rsidR="00E40891" w:rsidRDefault="00A80F18">
    <w:pPr>
      <w:jc w:val="center"/>
      <w:rPr>
        <w:rFonts w:ascii="Arial" w:eastAsia="Arial" w:hAnsi="Arial" w:cs="Arial"/>
        <w:sz w:val="22"/>
        <w:szCs w:val="22"/>
      </w:rPr>
    </w:pPr>
    <w:r>
      <w:rPr>
        <w:rFonts w:ascii="Arial" w:eastAsia="Arial" w:hAnsi="Arial" w:cs="Arial"/>
        <w:sz w:val="22"/>
        <w:szCs w:val="22"/>
      </w:rPr>
      <w:t>“Por la cual se culmina una actuación administrativa”</w:t>
    </w:r>
  </w:p>
  <w:p w14:paraId="571A8B1A" w14:textId="77777777" w:rsidR="00E40891" w:rsidRDefault="00A80F18">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571A8B23" wp14:editId="571A8B24">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48058F"/>
    <w:multiLevelType w:val="multilevel"/>
    <w:tmpl w:val="06FA25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371234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891"/>
    <w:rsid w:val="00045463"/>
    <w:rsid w:val="00066C7D"/>
    <w:rsid w:val="000C0D33"/>
    <w:rsid w:val="00135DEE"/>
    <w:rsid w:val="00140529"/>
    <w:rsid w:val="00420EAA"/>
    <w:rsid w:val="00423827"/>
    <w:rsid w:val="004D2577"/>
    <w:rsid w:val="005576DC"/>
    <w:rsid w:val="005C28F0"/>
    <w:rsid w:val="005C74C3"/>
    <w:rsid w:val="006223DA"/>
    <w:rsid w:val="006D4BA0"/>
    <w:rsid w:val="00752205"/>
    <w:rsid w:val="00820E91"/>
    <w:rsid w:val="00897AB7"/>
    <w:rsid w:val="008C48FC"/>
    <w:rsid w:val="0090747D"/>
    <w:rsid w:val="00967082"/>
    <w:rsid w:val="009A6BE6"/>
    <w:rsid w:val="009C12C0"/>
    <w:rsid w:val="00A80F18"/>
    <w:rsid w:val="00AB1108"/>
    <w:rsid w:val="00AC6965"/>
    <w:rsid w:val="00B5106B"/>
    <w:rsid w:val="00BD1362"/>
    <w:rsid w:val="00C760DB"/>
    <w:rsid w:val="00DD00FD"/>
    <w:rsid w:val="00E40891"/>
    <w:rsid w:val="00F15FDB"/>
    <w:rsid w:val="00F22E15"/>
    <w:rsid w:val="00F36E2C"/>
    <w:rsid w:val="00F55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A8ABC"/>
  <w15:docId w15:val="{2C33D065-C787-417E-B440-D4926B75D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 w:type="paragraph" w:styleId="Encabezado">
    <w:name w:val="header"/>
    <w:basedOn w:val="Normal"/>
    <w:link w:val="EncabezadoCar"/>
    <w:uiPriority w:val="99"/>
    <w:unhideWhenUsed/>
    <w:rsid w:val="00420EAA"/>
    <w:pPr>
      <w:tabs>
        <w:tab w:val="center" w:pos="4419"/>
        <w:tab w:val="right" w:pos="8838"/>
      </w:tabs>
    </w:pPr>
  </w:style>
  <w:style w:type="character" w:customStyle="1" w:styleId="EncabezadoCar">
    <w:name w:val="Encabezado Car"/>
    <w:basedOn w:val="Fuentedeprrafopredeter"/>
    <w:link w:val="Encabezado"/>
    <w:uiPriority w:val="99"/>
    <w:rsid w:val="00420EAA"/>
  </w:style>
  <w:style w:type="paragraph" w:styleId="Piedepgina">
    <w:name w:val="footer"/>
    <w:basedOn w:val="Normal"/>
    <w:link w:val="PiedepginaCar"/>
    <w:uiPriority w:val="99"/>
    <w:unhideWhenUsed/>
    <w:rsid w:val="00420EAA"/>
    <w:pPr>
      <w:tabs>
        <w:tab w:val="center" w:pos="4419"/>
        <w:tab w:val="right" w:pos="8838"/>
      </w:tabs>
    </w:pPr>
  </w:style>
  <w:style w:type="character" w:customStyle="1" w:styleId="PiedepginaCar">
    <w:name w:val="Pie de página Car"/>
    <w:basedOn w:val="Fuentedeprrafopredeter"/>
    <w:link w:val="Piedepgina"/>
    <w:uiPriority w:val="99"/>
    <w:rsid w:val="00420E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1VviQV//K7Vh6HDV5Gdxohhq8w==">CgMxLjAyDmgudHppaWI4bWp1OTQ4Mg5oLnZtcTVqbHN5bGNqaDIOaC5jYXQzbmF0YzEzd2syDmguZzBjazZtbnRtMXo5OAByITFzb2trbWJxSTNLeVo5YnpPZllFanBseWNXQkM4bjVBMg==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2492</Words>
  <Characters>13708</Characters>
  <Application>Microsoft Office Word</Application>
  <DocSecurity>0</DocSecurity>
  <Lines>114</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2026-05-19T15:36:00Z</dcterms:created>
  <dcterms:modified xsi:type="dcterms:W3CDTF">2026-05-19T15:36:00Z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d4494e3e3dd04deb84898a9835dfd124</vt:lpwstr>
  </property>
</Properties>
</file>